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Logrono Maricarmen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Risk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6,217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6,217 shares of restricted stock which vest at a rate of one-third per year commencing on January 27,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876 shares of restricted stock from a grant of 2,630 shares which commenced vesting at a rate of one-third per year on January 22, 2025, 808 shares of restricted stock from a grant of 2,426 shares which commenced vesting at a rate of one-third per year on March 8, 2024, and 3,920 shares of restricted stock from a grant of 5,880 shares which commenced vesting at a rate of one-third per year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Maricarmen Logrono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066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9607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2026-01-28T15:13:33Z</dcterms:created>
  <dcterms:modified xsi:type="dcterms:W3CDTF">2026-01-28T15:13:33Z</dcterms:modified>
</cp:coreProperties>
</file>