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eventApril 20, 2026</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44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516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001-41196</w:t>
            </w:r>
          </w:p>
        </w:tc>
        <w:tc>
          <w:tcPr>
            <w:tcW w:w="3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 w:type="dxa"/>
            <w:vAlign w:val="bottom"/>
          </w:tcPr>
          <w:p>
            <w:pPr>
              <w:spacing w:after="0"/>
              <w:rPr>
                <w:sz w:val="16"/>
                <w:szCs w:val="16"/>
                <w:color w:val="auto"/>
              </w:rPr>
            </w:pPr>
          </w:p>
        </w:tc>
        <w:tc>
          <w:tcPr>
            <w:tcW w:w="47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1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-1905</wp:posOffset>
            </wp:positionV>
            <wp:extent cx="4852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40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26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125"/>
        </w:trPr>
        <w:tc>
          <w:tcPr>
            <w:tcW w:w="1400" w:type="dxa"/>
            <w:vAlign w:val="bottom"/>
            <w:tcBorders>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640" w:val="left"/>
          <w:tab w:leader="none" w:pos="1320" w:val="left"/>
        </w:tabs>
        <w:rPr>
          <w:sz w:val="20"/>
          <w:szCs w:val="20"/>
          <w:color w:val="auto"/>
        </w:rPr>
      </w:pPr>
      <w:r>
        <w:rPr>
          <w:rFonts w:ascii="Times New Roman" w:cs="Times New Roman" w:eastAsia="Times New Roman" w:hAnsi="Times New Roman"/>
          <w:sz w:val="18"/>
          <w:szCs w:val="18"/>
          <w:b w:val="1"/>
          <w:bCs w:val="1"/>
          <w:color w:val="auto"/>
        </w:rPr>
        <w:t>Item</w:t>
        <w:tab/>
        <w:t>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1340"/>
        <w:spacing w:after="0" w:line="261" w:lineRule="auto"/>
        <w:rPr>
          <w:sz w:val="20"/>
          <w:szCs w:val="20"/>
          <w:color w:val="auto"/>
        </w:rPr>
      </w:pPr>
      <w:r>
        <w:rPr>
          <w:rFonts w:ascii="Times New Roman" w:cs="Times New Roman" w:eastAsia="Times New Roman" w:hAnsi="Times New Roman"/>
          <w:sz w:val="18"/>
          <w:szCs w:val="18"/>
          <w:color w:val="auto"/>
        </w:rPr>
        <w:t>On April 20, 2026, USCB Financial Holdings, Inc. (the “Company”) issued a press release announcing the declaration of the Company’s quarterly cash dividend. The dividend is in the amount of $0.125 per share of Class A common stock and is payable on June 5, 2026 to shareholders of record as of the close of business on May 15, 2026. For additional information, reference is made to the Company’s press release, dated April 20, 2026, which is included as Exhibit 99.1 hereto and is incorporated herein by reference thereto.</w:t>
      </w:r>
    </w:p>
    <w:p>
      <w:pPr>
        <w:spacing w:after="0" w:line="180" w:lineRule="exact"/>
        <w:rPr>
          <w:sz w:val="20"/>
          <w:szCs w:val="20"/>
          <w:color w:val="auto"/>
        </w:rPr>
      </w:pPr>
    </w:p>
    <w:p>
      <w:pPr>
        <w:jc w:val="both"/>
        <w:ind w:left="13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hereto,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176" w:lineRule="exact"/>
        <w:rPr>
          <w:sz w:val="20"/>
          <w:szCs w:val="20"/>
          <w:color w:val="auto"/>
        </w:rPr>
      </w:pPr>
    </w:p>
    <w:p>
      <w:pPr>
        <w:spacing w:after="0"/>
        <w:tabs>
          <w:tab w:leader="none" w:pos="660" w:val="left"/>
          <w:tab w:leader="none" w:pos="13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p>
      <w:pPr>
        <w:ind w:left="1360" w:hanging="677"/>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60" w:hanging="677"/>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60" w:hanging="677"/>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60" w:hanging="677"/>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0"/>
                <w:szCs w:val="20"/>
                <w:color w:val="auto"/>
              </w:rPr>
            </w:pPr>
          </w:p>
        </w:tc>
      </w:tr>
      <w:tr>
        <w:trPr>
          <w:trHeight w:val="169"/>
        </w:trPr>
        <w:tc>
          <w:tcPr>
            <w:tcW w:w="740" w:type="dxa"/>
            <w:vAlign w:val="bottom"/>
          </w:tcPr>
          <w:p>
            <w:pPr>
              <w:spacing w:after="0"/>
              <w:rPr>
                <w:sz w:val="14"/>
                <w:szCs w:val="14"/>
                <w:color w:val="auto"/>
              </w:rPr>
            </w:pPr>
          </w:p>
        </w:tc>
        <w:tc>
          <w:tcPr>
            <w:tcW w:w="17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April 20, 2026.</w:t>
            </w:r>
          </w:p>
        </w:tc>
        <w:tc>
          <w:tcPr>
            <w:tcW w:w="530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c>
          <w:tcPr>
            <w:tcW w:w="720" w:type="dxa"/>
            <w:vAlign w:val="bottom"/>
          </w:tcPr>
          <w:p>
            <w:pPr>
              <w:spacing w:after="0"/>
              <w:rPr>
                <w:sz w:val="20"/>
                <w:szCs w:val="20"/>
                <w:color w:val="auto"/>
              </w:rPr>
            </w:pPr>
          </w:p>
        </w:tc>
      </w:tr>
      <w:tr>
        <w:trPr>
          <w:trHeight w:val="687"/>
        </w:trPr>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20" w:type="dxa"/>
            <w:vAlign w:val="bottom"/>
            <w:gridSpan w:val="4"/>
          </w:tcPr>
          <w:p>
            <w:pPr>
              <w:jc w:val="right"/>
              <w:ind w:right="4840"/>
              <w:spacing w:after="0"/>
              <w:rPr>
                <w:sz w:val="20"/>
                <w:szCs w:val="20"/>
                <w:color w:val="auto"/>
              </w:rPr>
            </w:pPr>
            <w:r>
              <w:rPr>
                <w:rFonts w:ascii="Times New Roman" w:cs="Times New Roman" w:eastAsia="Times New Roman" w:hAnsi="Times New Roman"/>
                <w:sz w:val="22"/>
                <w:szCs w:val="22"/>
                <w:color w:val="auto"/>
              </w:rPr>
              <w:t>2</w:t>
            </w:r>
          </w:p>
        </w:tc>
        <w:tc>
          <w:tcPr>
            <w:tcW w:w="72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294005</wp:posOffset>
            </wp:positionV>
            <wp:extent cx="301752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USCB FINANCIAL HOLDINGS, INC. DECLARES</w:t>
      </w:r>
    </w:p>
    <w:p>
      <w:pPr>
        <w:spacing w:after="0" w:line="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QUARTERLY CASH DIVIDEND ON COMMON STOCK</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20,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its Board of Directors declared a regular quarterly cash dividend of $0.125 per share of Class A common stock, payable on June 5, 2026, to shareholders of record as of the close of business on May 15, 2026. Future dividend payments are subject to quarterly review and approval by the Board of Directors.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229"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ind w:left="8" w:right="9220" w:hanging="8"/>
        <w:spacing w:after="0" w:line="290" w:lineRule="auto"/>
        <w:tabs>
          <w:tab w:leader="none" w:pos="4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715-5141 MGuerra@uscentury.com</w:t>
      </w:r>
    </w:p>
    <w:sectPr>
      <w:pgSz w:w="11900" w:h="16838" w:orient="portrait"/>
      <w:cols w:equalWidth="0" w:num="1">
        <w:col w:w="11088"/>
      </w:cols>
      <w:pgMar w:left="472"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2026-04-20T15:57:15Z</dcterms:created>
  <dcterms:modified xsi:type="dcterms:W3CDTF">2026-04-20T15:57:15Z</dcterms:modified>
</cp:coreProperties>
</file>