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138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COLLAZO ANDRES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USCB FINANCIAL HOLDINGS, INC.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DORAL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33172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Operations &amp; 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0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10/28/2026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1,218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30,303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8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948 shares of restricted stock from a grant of 2,846 shares which commenced vesting at a rate of one-third per year on January 22, 2025, 5,000 shares of restricted stock from a grant of 15,000 shares which commenced vesting at a rate of one-third per year on October 28, 2025, 4,042 shares of restricted stock from a grant of 6,064 shares which commenced vesting at a rate of one-third per year commencing on January 21, 2026 and 6,123 shares of restricted stock which vest at a rate of one-third per year commencing on January 27, 2027.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the rate of one-third per year commencing on September 27,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Andres Collazo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17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662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2026-10-30T09:27:53Z</dcterms:created>
  <dcterms:modified xsi:type="dcterms:W3CDTF">2026-10-30T09:27:53Z</dcterms:modified>
</cp:coreProperties>
</file>