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USCB FINANCIAL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90355N101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 Kirk Wycoff</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Four Radnor Corporate Center, Suite 210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Radnor, PA, 19087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215-399-4650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Philip Ross Bevan,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3299 K Street, N.W., Suite 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202-295-4500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Kenneth B. Tabach,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3299 K Street, N.W., Suite 100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Washington, DC, 20007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2022954500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09/02/2025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27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6" w:right="339" w:bottom="918" w:gutter="0" w:footer="0" w:header="0"/>
        </w:sectPr>
      </w:pPr>
    </w:p>
    <w:bookmarkStart w:id="1" w:name="page2"/>
    <w:bookmarkEnd w:id="1"/>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2,942,573.00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2,942,573.00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2,942,573.00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567" w:right="1440" w:bottom="1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Parallel II, L.P.</w:t>
      </w:r>
    </w:p>
    <w:p>
      <w:pPr>
        <w:spacing w:after="0" w:line="20"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567" w:right="1440" w:bottom="152"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343,336.00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343,336.00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343,336.00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GP II,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3,285,909.00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3,285,909.00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3,285,909.00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WYCOFF W KIRK</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2"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11,500.00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3,285,909.00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11,500.00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3,285,909.00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2" w:right="1440" w:bottom="0" w:gutter="0" w:footer="0" w:header="0"/>
          <w:type w:val="continuous"/>
        </w:sectPr>
      </w:pPr>
    </w:p>
    <w:bookmarkStart w:id="4" w:name="page5"/>
    <w:bookmarkEnd w:id="4"/>
    <w:p>
      <w:pPr>
        <w:ind w:left="1120"/>
        <w:spacing w:after="0"/>
        <w:rPr>
          <w:sz w:val="20"/>
          <w:szCs w:val="20"/>
          <w:color w:val="auto"/>
        </w:rPr>
      </w:pPr>
      <w:r>
        <w:rPr>
          <w:rFonts w:ascii="Times New Roman" w:cs="Times New Roman" w:eastAsia="Times New Roman" w:hAnsi="Times New Roman"/>
          <w:sz w:val="22"/>
          <w:szCs w:val="22"/>
          <w:color w:val="auto"/>
        </w:rPr>
        <w:t>3,297,409.00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16.4 %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LUBERT IRA M</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3,285,909.00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3,285,909.00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3,285,909.00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ectPr>
          <w:pgSz w:w="11900" w:h="16838" w:orient="portrait"/>
          <w:cols w:equalWidth="0" w:num="2">
            <w:col w:w="1060" w:space="60"/>
            <w:col w:w="8979"/>
          </w:cols>
          <w:pgMar w:left="360" w:top="112" w:right="1440" w:bottom="478" w:gutter="0" w:footer="0" w:header="0"/>
          <w:type w:val="continuous"/>
        </w:sectPr>
      </w:pPr>
    </w:p>
    <w:bookmarkStart w:id="5" w:name="page6"/>
    <w:bookmarkEnd w:id="5"/>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LYNCH JAMES J</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3,285,909.00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3,285,909.00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3,285,909.00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Patriot Financial Partners GP II,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6" w:name="page7"/>
    <w:bookmarkEnd w:id="6"/>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3,285,909.00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3,285,909.00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3,285,909.00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03"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90355N101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Deutsch James F.</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81"/>
        </w:trPr>
        <w:tc>
          <w:tcPr>
            <w:tcW w:w="112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903" w:orient="portrait"/>
          <w:cols w:equalWidth="0" w:num="1">
            <w:col w:w="10099"/>
          </w:cols>
          <w:pgMar w:left="360" w:top="111" w:right="1440" w:bottom="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50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3,285,909.00</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2"/>
                <w:szCs w:val="22"/>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00" w:type="dxa"/>
            <w:vAlign w:val="bottom"/>
          </w:tcPr>
          <w:p>
            <w:pPr>
              <w:spacing w:after="0"/>
              <w:rPr>
                <w:sz w:val="24"/>
                <w:szCs w:val="24"/>
                <w:color w:val="auto"/>
              </w:rPr>
            </w:pPr>
          </w:p>
        </w:tc>
        <w:tc>
          <w:tcPr>
            <w:tcW w:w="75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3,285,909.00</w:t>
            </w:r>
          </w:p>
        </w:tc>
        <w:tc>
          <w:tcPr>
            <w:tcW w:w="0" w:type="dxa"/>
            <w:vAlign w:val="bottom"/>
          </w:tcPr>
          <w:p>
            <w:pPr>
              <w:spacing w:after="0"/>
              <w:rPr>
                <w:sz w:val="1"/>
                <w:szCs w:val="1"/>
                <w:color w:val="auto"/>
              </w:rPr>
            </w:pPr>
          </w:p>
        </w:tc>
      </w:tr>
      <w:tr>
        <w:trPr>
          <w:trHeight w:val="338"/>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3,285,909.00</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7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16.4 %</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00" w:type="dxa"/>
            <w:vAlign w:val="bottom"/>
            <w:vMerge w:val="continue"/>
          </w:tcPr>
          <w:p>
            <w:pPr>
              <w:spacing w:after="0"/>
              <w:rPr>
                <w:sz w:val="21"/>
                <w:szCs w:val="21"/>
                <w:color w:val="auto"/>
              </w:rPr>
            </w:pPr>
          </w:p>
        </w:tc>
        <w:tc>
          <w:tcPr>
            <w:tcW w:w="7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7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$1.00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USCB FINANCIAL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2301 NW 87TH AVENUE, 2301 NW 87TH AVENUE, DORAL, FLORIDA , 33172.</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INTRODUCTION This Amendment No. 1 to Schedule 13D ("Amendment No. 1") is being filed to amend and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supplement the statement on Schedule 13D relating to Class A Voting Common Stock, par value $1.00 per share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"Class A Common Stock") of USCB Financial Holdings, Inc. (the "Issuer" or the "Company") as filed with the Securities and Exchange Commission (the "SEC") on January 6, 2022 (the "Schedule 13D"). All capitalized terms</w:t>
      </w:r>
    </w:p>
    <w:p>
      <w:pPr>
        <w:spacing w:after="0" w:line="2" w:lineRule="exact"/>
        <w:rPr>
          <w:sz w:val="20"/>
          <w:szCs w:val="20"/>
          <w:color w:val="auto"/>
        </w:rPr>
      </w:pPr>
    </w:p>
    <w:p>
      <w:pPr>
        <w:ind w:right="1420" w:firstLine="952"/>
        <w:spacing w:after="0" w:line="263" w:lineRule="auto"/>
        <w:rPr>
          <w:sz w:val="20"/>
          <w:szCs w:val="20"/>
          <w:color w:val="auto"/>
        </w:rPr>
      </w:pPr>
      <w:r>
        <w:rPr>
          <w:rFonts w:ascii="Times New Roman" w:cs="Times New Roman" w:eastAsia="Times New Roman" w:hAnsi="Times New Roman"/>
          <w:sz w:val="22"/>
          <w:szCs w:val="22"/>
          <w:color w:val="auto"/>
        </w:rPr>
        <w:t>not otherwise defined herein shall have the meaning ascribed to the terms in the Initial Schedule 13D. Item 5. Interest in Securities of the Issuer</w:t>
      </w:r>
    </w:p>
    <w:p>
      <w:pPr>
        <w:spacing w:after="0" w:line="16" w:lineRule="exact"/>
        <w:rPr>
          <w:sz w:val="20"/>
          <w:szCs w:val="20"/>
          <w:color w:val="auto"/>
        </w:rPr>
      </w:pPr>
    </w:p>
    <w:p>
      <w:pPr>
        <w:ind w:left="920" w:right="26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Patriot Financial Group II beneficially owns in the aggregate 3,297,409 shares of Class A Common Stock or 16.4% of the outstanding shares.</w:t>
      </w:r>
    </w:p>
    <w:p>
      <w:pPr>
        <w:spacing w:after="0" w:line="17" w:lineRule="exact"/>
        <w:rPr>
          <w:rFonts w:ascii="Times New Roman" w:cs="Times New Roman" w:eastAsia="Times New Roman" w:hAnsi="Times New Roman"/>
          <w:sz w:val="39"/>
          <w:szCs w:val="39"/>
          <w:color w:val="auto"/>
          <w:vertAlign w:val="subscript"/>
        </w:rPr>
      </w:pPr>
    </w:p>
    <w:p>
      <w:pPr>
        <w:ind w:left="920" w:right="60"/>
        <w:spacing w:after="0" w:line="246" w:lineRule="auto"/>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1"/>
          <w:szCs w:val="21"/>
          <w:color w:val="auto"/>
        </w:rPr>
        <w:t>Patriot Fund II beneficially owns 2,942,573 shares of Class A Common Stock or 1.7% of the outstanding shares, with the shared power to vote and dispose the 2,942,573 shares and no sole power to vote and dispose the shares. Patriot Parallel Fund II beneficially owns 343,336 shares of Class A Common Stock or 1.7% of the outstanding shares, with the shared power to vote and dispose the 343,336 shares and no sole power to vote and dispose the shares. Each of Patriot GP II, Patriot II LLC and Messrs. Lubert, Lynch and Deutsch beneficially owns 3,285,909 shares of Class A</w:t>
      </w:r>
    </w:p>
    <w:p>
      <w:pPr>
        <w:spacing w:after="0" w:line="1" w:lineRule="exact"/>
        <w:rPr>
          <w:rFonts w:ascii="Times New Roman" w:cs="Times New Roman" w:eastAsia="Times New Roman" w:hAnsi="Times New Roman"/>
          <w:sz w:val="39"/>
          <w:szCs w:val="39"/>
          <w:color w:val="auto"/>
          <w:vertAlign w:val="subscript"/>
        </w:rPr>
      </w:pPr>
    </w:p>
    <w:p>
      <w:pPr>
        <w:ind w:left="920" w:right="160" w:hanging="912"/>
        <w:spacing w:after="0" w:line="204"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Common Stock or 16.4% of the outstanding shares, with the shared power to vote and dispose the 3,285,909 shares and no sole power to vote and dispose the shares. W. Kirk Wycoff beneficially owns 3,297,409 shares of Class A Common Stock or 16.4% of the outstanding shares, with the shared power to vote and dispose the 3,297,409 shares and the sole power to vote and dispose of 11,500 shares, which represent options granted to Mr. Wycoff as a director of the Company. Each of Patriot II GP, Patriot II LLC and Messrs. Wycoff, Lubert, Lynch and Deutsch disclaims beneficial ownership of the shares owned by the Patriot Funds, except to the extent of its or their pecuniary interest therein.</w:t>
      </w:r>
    </w:p>
    <w:p>
      <w:pPr>
        <w:spacing w:after="0" w:line="20"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On September 2, 2025, Patriot Financial Partners II, LP agreed to sell to the Company 1,074,616 shares of Class A</w:t>
      </w:r>
    </w:p>
    <w:p>
      <w:pPr>
        <w:spacing w:after="0" w:line="14" w:lineRule="exact"/>
        <w:rPr>
          <w:rFonts w:ascii="Times New Roman" w:cs="Times New Roman" w:eastAsia="Times New Roman" w:hAnsi="Times New Roman"/>
          <w:sz w:val="43"/>
          <w:szCs w:val="43"/>
          <w:color w:val="auto"/>
          <w:vertAlign w:val="subscript"/>
        </w:rPr>
      </w:pPr>
    </w:p>
    <w:p>
      <w:pPr>
        <w:ind w:left="920" w:right="56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Common Stock for $17.19 per share and Patriot Financial Partners Parallel II, LP agreed to sell to the Company 125,384 shares of Class A Common Stock for $17.19 per share.</w:t>
      </w:r>
    </w:p>
    <w:p>
      <w:pPr>
        <w:spacing w:after="0" w:line="16" w:lineRule="exact"/>
        <w:rPr>
          <w:rFonts w:ascii="Times New Roman" w:cs="Times New Roman" w:eastAsia="Times New Roman" w:hAnsi="Times New Roman"/>
          <w:sz w:val="22"/>
          <w:szCs w:val="22"/>
          <w:color w:val="auto"/>
        </w:rPr>
      </w:pPr>
    </w:p>
    <w:p>
      <w:pPr>
        <w:ind w:left="920" w:right="1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Other than the Patriot Financial Group II, no other person has the right to receive or the power to direct the receipt of dividends from, or the proceeds from the sale of, the securities of the Company referred to in this Item 5.</w:t>
      </w:r>
    </w:p>
    <w:p>
      <w:pPr>
        <w:spacing w:after="0" w:line="17" w:lineRule="exact"/>
        <w:rPr>
          <w:rFonts w:ascii="Times New Roman" w:cs="Times New Roman" w:eastAsia="Times New Roman" w:hAnsi="Times New Roman"/>
          <w:sz w:val="39"/>
          <w:szCs w:val="39"/>
          <w:color w:val="auto"/>
          <w:vertAlign w:val="subscript"/>
        </w:rPr>
      </w:pPr>
    </w:p>
    <w:p>
      <w:pPr>
        <w:ind w:left="920" w:right="5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Not applicable. The calculations for percentage of outstanding shares are based on 20,078,385 shares of Class A Common Stock outstanding as of July 31, 2025.</w:t>
      </w:r>
    </w:p>
    <w:p>
      <w:pPr>
        <w:sectPr>
          <w:pgSz w:w="11900" w:h="16838" w:orient="portrait"/>
          <w:cols w:equalWidth="0" w:num="1">
            <w:col w:w="11160"/>
          </w:cols>
          <w:pgMar w:left="360" w:top="102" w:right="379" w:bottom="0" w:gutter="0" w:footer="0" w:header="0"/>
        </w:sectPr>
      </w:pPr>
    </w:p>
    <w:bookmarkStart w:id="8" w:name="page9"/>
    <w:bookmarkEnd w:id="8"/>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5" w:lineRule="exact"/>
        <w:rPr>
          <w:sz w:val="20"/>
          <w:szCs w:val="20"/>
          <w:color w:val="auto"/>
        </w:rPr>
      </w:pPr>
    </w:p>
    <w:p>
      <w:pPr>
        <w:ind w:left="920" w:right="60"/>
        <w:spacing w:after="0" w:line="258" w:lineRule="auto"/>
        <w:rPr>
          <w:sz w:val="20"/>
          <w:szCs w:val="20"/>
          <w:color w:val="auto"/>
        </w:rPr>
      </w:pPr>
      <w:r>
        <w:rPr>
          <w:rFonts w:ascii="Times New Roman" w:cs="Times New Roman" w:eastAsia="Times New Roman" w:hAnsi="Times New Roman"/>
          <w:sz w:val="22"/>
          <w:szCs w:val="22"/>
          <w:color w:val="auto"/>
        </w:rPr>
        <w:t>Stock Repurchase Agreement dated September 2, 2025 between USCB Financial Holdings, Inc. and Patriot Financial Partners II, LP and Patriot Financial Partners Parallel II, LP</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Patriot Financial Partners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 Kirk Wycoff, a member of Patriot Financial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Partners GP II, LLC, the general partner of Patriot</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Financial Partners GP II, L.P., the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p>
      <w:pPr>
        <w:spacing w:after="0" w:line="152"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2"/>
          <w:szCs w:val="22"/>
          <w:color w:val="auto"/>
        </w:rPr>
        <w:t>Patriot Financial Partners Parallel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 Kirk Wycoff, a member of Patriot Financial</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Partners GP II, LLC, the general partner of Patriot</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Financial Partners GP II, L.P., the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Patriot Financial Partners GP II,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W. Kirk Wycoff</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W. Kirk Wycoff, a member of Patriot Financial</w:t>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Partners GP II, LLC., the general partner of</w:t>
      </w:r>
    </w:p>
    <w:p>
      <w:pPr>
        <w:ind w:left="6740"/>
        <w:spacing w:after="0"/>
        <w:rPr>
          <w:sz w:val="20"/>
          <w:szCs w:val="20"/>
          <w:color w:val="auto"/>
        </w:rPr>
      </w:pPr>
      <w:r>
        <w:rPr>
          <w:rFonts w:ascii="Times New Roman" w:cs="Times New Roman" w:eastAsia="Times New Roman" w:hAnsi="Times New Roman"/>
          <w:sz w:val="22"/>
          <w:szCs w:val="22"/>
          <w:color w:val="auto"/>
        </w:rPr>
        <w:t>Patriot Financial Partners GP II, L.P.</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WYCOFF W KIRK</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W. Kirk Wycoff</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LUBERT IRA M</w:t>
      </w:r>
    </w:p>
    <w:p>
      <w:pPr>
        <w:spacing w:after="0" w:line="152"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Ira M. Lubert</w:t>
      </w:r>
    </w:p>
    <w:p>
      <w:pPr>
        <w:spacing w:after="0" w:line="4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Name/Title: Ira M. Lubert</w:t>
      </w:r>
    </w:p>
    <w:p>
      <w:pPr>
        <w:spacing w:after="0" w:line="44" w:lineRule="exact"/>
        <w:rPr>
          <w:sz w:val="20"/>
          <w:szCs w:val="20"/>
          <w:color w:val="auto"/>
        </w:rPr>
      </w:pPr>
    </w:p>
    <w:p>
      <w:pPr>
        <w:ind w:left="2700"/>
        <w:spacing w:after="0"/>
        <w:tabs>
          <w:tab w:leader="none" w:pos="37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LYNCH JAMES J</w:t>
      </w:r>
    </w:p>
    <w:p>
      <w:pPr>
        <w:spacing w:after="0" w:line="152"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J. Lynch</w:t>
      </w:r>
    </w:p>
    <w:p>
      <w:pPr>
        <w:spacing w:after="0" w:line="44"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2"/>
          <w:szCs w:val="22"/>
          <w:color w:val="auto"/>
        </w:rPr>
        <w:t>Name/Title: James J. Lynch</w:t>
      </w:r>
    </w:p>
    <w:p>
      <w:pPr>
        <w:spacing w:after="0" w:line="44" w:lineRule="exact"/>
        <w:rPr>
          <w:sz w:val="20"/>
          <w:szCs w:val="20"/>
          <w:color w:val="auto"/>
        </w:rPr>
      </w:pPr>
    </w:p>
    <w:p>
      <w:pPr>
        <w:ind w:left="2860"/>
        <w:spacing w:after="0"/>
        <w:tabs>
          <w:tab w:leader="none" w:pos="3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p>
      <w:pPr>
        <w:spacing w:after="0" w:line="15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Patriot Financial Partners GP II, LLC</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 Kirk Wycoff</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W. Kirk Wycoff, member</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p>
      <w:pPr>
        <w:spacing w:after="0" w:line="15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22"/>
          <w:szCs w:val="22"/>
          <w:color w:val="auto"/>
        </w:rPr>
        <w:t>Deutsch James F.</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/s/James F. Deutsch</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James F. Deutsch</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09/04/2025</w:t>
      </w:r>
    </w:p>
    <w:sectPr>
      <w:pgSz w:w="11900" w:h="16838" w:orient="portrait"/>
      <w:cols w:equalWidth="0" w:num="1">
        <w:col w:w="11140"/>
      </w:cols>
      <w:pgMar w:left="36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2"/>
      <w:numFmt w:val="bullet"/>
      <w:start w:val="1"/>
    </w:lvl>
  </w:abstractNum>
  <w:abstractNum w:abstractNumId="2">
    <w:nsid w:val="625558EC"/>
    <w:multiLevelType w:val="hybridMultilevel"/>
    <w:lvl w:ilvl="0">
      <w:lvlJc w:val="left"/>
      <w:lvlText w:val="2"/>
      <w:numFmt w:val="bullet"/>
      <w:start w:val="1"/>
    </w:lvl>
  </w:abstractNum>
  <w:abstractNum w:abstractNumId="3">
    <w:nsid w:val="238E1F29"/>
    <w:multiLevelType w:val="hybridMultilevel"/>
    <w:lvl w:ilvl="0">
      <w:lvlJc w:val="left"/>
      <w:lvlText w:val="3"/>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2025-09-04T17:45:59Z</dcterms:created>
  <dcterms:modified xsi:type="dcterms:W3CDTF">2025-09-04T17:45:59Z</dcterms:modified>
</cp:coreProperties>
</file>