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6744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6744970"/>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DE LA AGUILERA LUIS</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USCB FINANCIAL HOLDINGS,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2301 N.W. 87TH AVENUE</w:t>
      </w:r>
    </w:p>
    <w:p>
      <w:pPr>
        <w:spacing w:after="0" w:line="27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DORAL</w:t>
            </w:r>
          </w:p>
        </w:tc>
        <w:tc>
          <w:tcPr>
            <w:tcW w:w="11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33172</w:t>
            </w:r>
          </w:p>
        </w:tc>
      </w:tr>
      <w:tr>
        <w:trPr>
          <w:trHeight w:val="146"/>
        </w:trPr>
        <w:tc>
          <w:tcPr>
            <w:tcW w:w="20" w:type="dxa"/>
            <w:vAlign w:val="bottom"/>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3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3"/>
          </w:tcPr>
          <w:p>
            <w:pPr>
              <w:ind w:left="60"/>
              <w:spacing w:after="0" w:line="140"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USCB FINANCIAL HOLDINGS, INC. </w:t>
              </w:r>
            </w:hyperlink>
            <w:r>
              <w:rPr>
                <w:rFonts w:ascii="Times New Roman" w:cs="Times New Roman" w:eastAsia="Times New Roman" w:hAnsi="Times New Roman"/>
                <w:sz w:val="16"/>
                <w:szCs w:val="16"/>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3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2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3280" w:type="dxa"/>
            <w:vAlign w:val="bottom"/>
            <w:tcBorders>
              <w:bottom w:val="single" w:sz="8" w:color="0000EE"/>
            </w:tcBorders>
          </w:tcPr>
          <w:p>
            <w:pPr>
              <w:spacing w:after="0"/>
              <w:rPr>
                <w:sz w:val="3"/>
                <w:szCs w:val="3"/>
                <w:color w:val="auto"/>
              </w:rPr>
            </w:pPr>
          </w:p>
        </w:tc>
        <w:tc>
          <w:tcPr>
            <w:tcW w:w="500" w:type="dxa"/>
            <w:vAlign w:val="bottom"/>
          </w:tcPr>
          <w:p>
            <w:pPr>
              <w:spacing w:after="0"/>
              <w:rPr>
                <w:sz w:val="3"/>
                <w:szCs w:val="3"/>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7"/>
        </w:trPr>
        <w:tc>
          <w:tcPr>
            <w:tcW w:w="38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 xml:space="preserve">USCB </w:t>
            </w:r>
            <w:r>
              <w:rPr>
                <w:rFonts w:ascii="Times New Roman" w:cs="Times New Roman" w:eastAsia="Times New Roman" w:hAnsi="Times New Roman"/>
                <w:sz w:val="20"/>
                <w:szCs w:val="20"/>
                <w:color w:val="000000"/>
              </w:rPr>
              <w:t>]</w:t>
            </w:r>
          </w:p>
        </w:tc>
        <w:tc>
          <w:tcPr>
            <w:tcW w:w="182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3840" w:type="dxa"/>
            <w:vAlign w:val="bottom"/>
            <w:gridSpan w:val="3"/>
            <w:vMerge w:val="continue"/>
          </w:tcPr>
          <w:p>
            <w:pPr>
              <w:spacing w:after="0"/>
              <w:rPr>
                <w:sz w:val="9"/>
                <w:szCs w:val="9"/>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60" w:type="dxa"/>
            <w:vAlign w:val="bottom"/>
          </w:tcPr>
          <w:p>
            <w:pPr>
              <w:spacing w:after="0"/>
              <w:rPr>
                <w:sz w:val="6"/>
                <w:szCs w:val="6"/>
                <w:color w:val="auto"/>
              </w:rPr>
            </w:pPr>
          </w:p>
        </w:tc>
        <w:tc>
          <w:tcPr>
            <w:tcW w:w="3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60" w:type="dxa"/>
            <w:vAlign w:val="bottom"/>
            <w:tcBorders>
              <w:bottom w:val="single" w:sz="8" w:color="2C2C2C"/>
            </w:tcBorders>
          </w:tcPr>
          <w:p>
            <w:pPr>
              <w:spacing w:after="0"/>
              <w:rPr>
                <w:sz w:val="12"/>
                <w:szCs w:val="12"/>
                <w:color w:val="auto"/>
              </w:rPr>
            </w:pPr>
          </w:p>
        </w:tc>
        <w:tc>
          <w:tcPr>
            <w:tcW w:w="32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1820" w:type="dxa"/>
            <w:vAlign w:val="bottom"/>
          </w:tcPr>
          <w:p>
            <w:pPr>
              <w:ind w:left="580"/>
              <w:spacing w:after="0" w:line="140"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4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91"/>
        </w:trPr>
        <w:tc>
          <w:tcPr>
            <w:tcW w:w="384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3280" w:type="dxa"/>
            <w:vAlign w:val="bottom"/>
            <w:gridSpan w:val="2"/>
          </w:tcPr>
          <w:p>
            <w:pPr>
              <w:ind w:left="1000"/>
              <w:spacing w:after="0" w:line="191" w:lineRule="exact"/>
              <w:rPr>
                <w:sz w:val="20"/>
                <w:szCs w:val="20"/>
                <w:color w:val="auto"/>
              </w:rPr>
            </w:pPr>
            <w:r>
              <w:rPr>
                <w:rFonts w:ascii="Times New Roman" w:cs="Times New Roman" w:eastAsia="Times New Roman" w:hAnsi="Times New Roman"/>
                <w:sz w:val="17"/>
                <w:szCs w:val="17"/>
                <w:color w:val="0000FF"/>
              </w:rPr>
              <w:t>President and CEO</w:t>
            </w:r>
          </w:p>
        </w:tc>
        <w:tc>
          <w:tcPr>
            <w:tcW w:w="0" w:type="dxa"/>
            <w:vAlign w:val="bottom"/>
          </w:tcPr>
          <w:p>
            <w:pPr>
              <w:spacing w:after="0"/>
              <w:rPr>
                <w:sz w:val="1"/>
                <w:szCs w:val="1"/>
                <w:color w:val="auto"/>
              </w:rPr>
            </w:pPr>
          </w:p>
        </w:tc>
      </w:tr>
      <w:tr>
        <w:trPr>
          <w:trHeight w:val="215"/>
        </w:trPr>
        <w:tc>
          <w:tcPr>
            <w:tcW w:w="33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05/21/2025</w:t>
            </w:r>
          </w:p>
        </w:tc>
        <w:tc>
          <w:tcPr>
            <w:tcW w:w="5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60" w:type="dxa"/>
            <w:vAlign w:val="bottom"/>
            <w:tcBorders>
              <w:bottom w:val="single" w:sz="8" w:color="2C2C2C"/>
            </w:tcBorders>
          </w:tcPr>
          <w:p>
            <w:pPr>
              <w:spacing w:after="0"/>
              <w:rPr>
                <w:sz w:val="13"/>
                <w:szCs w:val="13"/>
                <w:color w:val="auto"/>
              </w:rPr>
            </w:pPr>
          </w:p>
        </w:tc>
        <w:tc>
          <w:tcPr>
            <w:tcW w:w="32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280" w:type="dxa"/>
            <w:vAlign w:val="bottom"/>
            <w:tcBorders>
              <w:bottom w:val="single" w:sz="8" w:color="2C2C2C"/>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840" w:type="dxa"/>
            <w:vAlign w:val="bottom"/>
            <w:gridSpan w:val="3"/>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59" w:lineRule="exact"/>
        <w:rPr>
          <w:sz w:val="24"/>
          <w:szCs w:val="24"/>
          <w:color w:val="auto"/>
        </w:rPr>
      </w:pPr>
    </w:p>
    <w:p>
      <w:pPr>
        <w:sectPr>
          <w:pgSz w:w="11900" w:h="16838" w:orient="portrait"/>
          <w:cols w:equalWidth="0" w:num="2">
            <w:col w:w="3760" w:space="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60"/>
              <w:spacing w:after="0"/>
              <w:rPr>
                <w:sz w:val="20"/>
                <w:szCs w:val="20"/>
                <w:color w:val="auto"/>
              </w:rPr>
            </w:pPr>
            <w:r>
              <w:rPr>
                <w:rFonts w:ascii="Arial" w:cs="Arial" w:eastAsia="Arial" w:hAnsi="Arial"/>
                <w:sz w:val="11"/>
                <w:szCs w:val="11"/>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00" w:type="dxa"/>
            <w:vAlign w:val="bottom"/>
          </w:tcPr>
          <w:p>
            <w:pPr>
              <w:ind w:left="2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8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0" w:type="dxa"/>
            <w:vAlign w:val="bottom"/>
            <w:gridSpan w:val="2"/>
          </w:tcPr>
          <w:p>
            <w:pPr>
              <w:jc w:val="center"/>
              <w:ind w:left="571"/>
              <w:spacing w:after="0"/>
              <w:rPr>
                <w:sz w:val="20"/>
                <w:szCs w:val="20"/>
                <w:color w:val="auto"/>
              </w:rPr>
            </w:pPr>
            <w:r>
              <w:rPr>
                <w:rFonts w:ascii="Arial" w:cs="Arial" w:eastAsia="Arial" w:hAnsi="Arial"/>
                <w:sz w:val="11"/>
                <w:szCs w:val="11"/>
                <w:b w:val="1"/>
                <w:bCs w:val="1"/>
                <w:color w:val="auto"/>
              </w:rPr>
              <w:t>(Month/Day/Year)</w:t>
            </w:r>
          </w:p>
        </w:tc>
        <w:tc>
          <w:tcPr>
            <w:tcW w:w="90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  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Voting Common Stock</w:t>
            </w:r>
          </w:p>
        </w:tc>
        <w:tc>
          <w:tcPr>
            <w:tcW w:w="1800" w:type="dxa"/>
            <w:vAlign w:val="bottom"/>
            <w:tcBorders>
              <w:bottom w:val="single" w:sz="8" w:color="2C2C2C"/>
            </w:tcBorders>
            <w:gridSpan w:val="2"/>
          </w:tcPr>
          <w:p>
            <w:pPr>
              <w:jc w:val="center"/>
              <w:ind w:left="571"/>
              <w:spacing w:after="0"/>
              <w:rPr>
                <w:sz w:val="20"/>
                <w:szCs w:val="20"/>
                <w:color w:val="auto"/>
              </w:rPr>
            </w:pPr>
            <w:r>
              <w:rPr>
                <w:rFonts w:ascii="Times New Roman" w:cs="Times New Roman" w:eastAsia="Times New Roman" w:hAnsi="Times New Roman"/>
                <w:sz w:val="17"/>
                <w:szCs w:val="17"/>
                <w:color w:val="0000FF"/>
                <w:w w:val="98"/>
              </w:rPr>
              <w:t>05/21/2025</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9"/>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jc w:val="center"/>
              <w:ind w:left="113"/>
              <w:spacing w:after="0"/>
              <w:rPr>
                <w:sz w:val="20"/>
                <w:szCs w:val="20"/>
                <w:color w:val="auto"/>
              </w:rPr>
            </w:pPr>
            <w:r>
              <w:rPr>
                <w:rFonts w:ascii="Times New Roman" w:cs="Times New Roman" w:eastAsia="Times New Roman" w:hAnsi="Times New Roman"/>
                <w:sz w:val="17"/>
                <w:szCs w:val="17"/>
                <w:color w:val="0000FF"/>
                <w:w w:val="99"/>
              </w:rPr>
              <w:t>5,000</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center"/>
              <w:ind w:left="47"/>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7.5</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241"/>
              <w:spacing w:after="0"/>
              <w:rPr>
                <w:sz w:val="20"/>
                <w:szCs w:val="20"/>
                <w:color w:val="auto"/>
              </w:rPr>
            </w:pPr>
            <w:r>
              <w:rPr>
                <w:rFonts w:ascii="Times New Roman" w:cs="Times New Roman" w:eastAsia="Times New Roman" w:hAnsi="Times New Roman"/>
                <w:sz w:val="17"/>
                <w:szCs w:val="17"/>
                <w:color w:val="0000FF"/>
              </w:rPr>
              <w:t>243,974</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Voting Common Stock</w:t>
            </w:r>
          </w:p>
        </w:tc>
        <w:tc>
          <w:tcPr>
            <w:tcW w:w="1800" w:type="dxa"/>
            <w:vAlign w:val="bottom"/>
            <w:tcBorders>
              <w:bottom w:val="single" w:sz="8" w:color="2C2C2C"/>
            </w:tcBorders>
            <w:gridSpan w:val="2"/>
          </w:tcPr>
          <w:p>
            <w:pPr>
              <w:jc w:val="center"/>
              <w:ind w:left="571"/>
              <w:spacing w:after="0"/>
              <w:rPr>
                <w:sz w:val="20"/>
                <w:szCs w:val="20"/>
                <w:color w:val="auto"/>
              </w:rPr>
            </w:pPr>
            <w:r>
              <w:rPr>
                <w:rFonts w:ascii="Times New Roman" w:cs="Times New Roman" w:eastAsia="Times New Roman" w:hAnsi="Times New Roman"/>
                <w:sz w:val="17"/>
                <w:szCs w:val="17"/>
                <w:color w:val="0000FF"/>
                <w:w w:val="98"/>
              </w:rPr>
              <w:t>05/21/2025</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9"/>
              <w:spacing w:after="0"/>
              <w:rPr>
                <w:sz w:val="20"/>
                <w:szCs w:val="20"/>
                <w:color w:val="auto"/>
              </w:rPr>
            </w:pPr>
            <w:r>
              <w:rPr>
                <w:rFonts w:ascii="Times New Roman" w:cs="Times New Roman" w:eastAsia="Times New Roman" w:hAnsi="Times New Roman"/>
                <w:sz w:val="13"/>
                <w:szCs w:val="13"/>
                <w:color w:val="0000FF"/>
              </w:rPr>
              <w:t>S</w:t>
            </w:r>
          </w:p>
        </w:tc>
        <w:tc>
          <w:tcPr>
            <w:tcW w:w="680" w:type="dxa"/>
            <w:vAlign w:val="bottom"/>
            <w:tcBorders>
              <w:bottom w:val="single" w:sz="8" w:color="2C2C2C"/>
            </w:tcBorders>
          </w:tcPr>
          <w:p>
            <w:pPr>
              <w:jc w:val="center"/>
              <w:ind w:left="113"/>
              <w:spacing w:after="0"/>
              <w:rPr>
                <w:sz w:val="20"/>
                <w:szCs w:val="20"/>
                <w:color w:val="auto"/>
              </w:rPr>
            </w:pPr>
            <w:r>
              <w:rPr>
                <w:rFonts w:ascii="Times New Roman" w:cs="Times New Roman" w:eastAsia="Times New Roman" w:hAnsi="Times New Roman"/>
                <w:sz w:val="17"/>
                <w:szCs w:val="17"/>
                <w:color w:val="0000FF"/>
                <w:w w:val="99"/>
              </w:rPr>
              <w:t>5,000</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2"/>
          </w:tcPr>
          <w:p>
            <w:pPr>
              <w:jc w:val="center"/>
              <w:ind w:left="7"/>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16.94</w:t>
            </w:r>
            <w:r>
              <w:rPr>
                <w:rFonts w:ascii="Times New Roman" w:cs="Times New Roman" w:eastAsia="Times New Roman" w:hAnsi="Times New Roman"/>
                <w:sz w:val="21"/>
                <w:szCs w:val="21"/>
                <w:color w:val="008000"/>
                <w:w w:val="90"/>
                <w:vertAlign w:val="superscript"/>
              </w:rPr>
              <w:t>(2)</w:t>
            </w:r>
          </w:p>
        </w:tc>
        <w:tc>
          <w:tcPr>
            <w:tcW w:w="1280" w:type="dxa"/>
            <w:vAlign w:val="bottom"/>
            <w:tcBorders>
              <w:bottom w:val="single" w:sz="8" w:color="2C2C2C"/>
            </w:tcBorders>
            <w:gridSpan w:val="3"/>
          </w:tcPr>
          <w:p>
            <w:pPr>
              <w:jc w:val="right"/>
              <w:ind w:right="241"/>
              <w:spacing w:after="0"/>
              <w:rPr>
                <w:sz w:val="20"/>
                <w:szCs w:val="20"/>
                <w:color w:val="auto"/>
              </w:rPr>
            </w:pPr>
            <w:r>
              <w:rPr>
                <w:rFonts w:ascii="Times New Roman" w:cs="Times New Roman" w:eastAsia="Times New Roman" w:hAnsi="Times New Roman"/>
                <w:sz w:val="17"/>
                <w:szCs w:val="17"/>
                <w:color w:val="0000FF"/>
              </w:rPr>
              <w:t>238,974</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Voting Common Stock</w:t>
            </w:r>
          </w:p>
        </w:tc>
        <w:tc>
          <w:tcPr>
            <w:tcW w:w="1800" w:type="dxa"/>
            <w:vAlign w:val="bottom"/>
            <w:tcBorders>
              <w:bottom w:val="single" w:sz="8" w:color="2C2C2C"/>
            </w:tcBorders>
            <w:gridSpan w:val="2"/>
          </w:tcPr>
          <w:p>
            <w:pPr>
              <w:jc w:val="center"/>
              <w:ind w:left="571"/>
              <w:spacing w:after="0"/>
              <w:rPr>
                <w:sz w:val="20"/>
                <w:szCs w:val="20"/>
                <w:color w:val="auto"/>
              </w:rPr>
            </w:pPr>
            <w:r>
              <w:rPr>
                <w:rFonts w:ascii="Times New Roman" w:cs="Times New Roman" w:eastAsia="Times New Roman" w:hAnsi="Times New Roman"/>
                <w:sz w:val="17"/>
                <w:szCs w:val="17"/>
                <w:color w:val="0000FF"/>
                <w:w w:val="98"/>
              </w:rPr>
              <w:t>05/22/2025</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9"/>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jc w:val="center"/>
              <w:ind w:left="113"/>
              <w:spacing w:after="0"/>
              <w:rPr>
                <w:sz w:val="20"/>
                <w:szCs w:val="20"/>
                <w:color w:val="auto"/>
              </w:rPr>
            </w:pPr>
            <w:r>
              <w:rPr>
                <w:rFonts w:ascii="Times New Roman" w:cs="Times New Roman" w:eastAsia="Times New Roman" w:hAnsi="Times New Roman"/>
                <w:sz w:val="17"/>
                <w:szCs w:val="17"/>
                <w:color w:val="0000FF"/>
                <w:w w:val="98"/>
              </w:rPr>
              <w:t>25,000</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center"/>
              <w:ind w:left="47"/>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7.5</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241"/>
              <w:spacing w:after="0"/>
              <w:rPr>
                <w:sz w:val="20"/>
                <w:szCs w:val="20"/>
                <w:color w:val="auto"/>
              </w:rPr>
            </w:pPr>
            <w:r>
              <w:rPr>
                <w:rFonts w:ascii="Times New Roman" w:cs="Times New Roman" w:eastAsia="Times New Roman" w:hAnsi="Times New Roman"/>
                <w:sz w:val="17"/>
                <w:szCs w:val="17"/>
                <w:color w:val="0000FF"/>
              </w:rPr>
              <w:t>263,974</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Voting Common Stock</w:t>
            </w:r>
          </w:p>
        </w:tc>
        <w:tc>
          <w:tcPr>
            <w:tcW w:w="1800" w:type="dxa"/>
            <w:vAlign w:val="bottom"/>
            <w:tcBorders>
              <w:bottom w:val="single" w:sz="8" w:color="2C2C2C"/>
            </w:tcBorders>
            <w:gridSpan w:val="2"/>
          </w:tcPr>
          <w:p>
            <w:pPr>
              <w:jc w:val="center"/>
              <w:ind w:left="571"/>
              <w:spacing w:after="0"/>
              <w:rPr>
                <w:sz w:val="20"/>
                <w:szCs w:val="20"/>
                <w:color w:val="auto"/>
              </w:rPr>
            </w:pPr>
            <w:r>
              <w:rPr>
                <w:rFonts w:ascii="Times New Roman" w:cs="Times New Roman" w:eastAsia="Times New Roman" w:hAnsi="Times New Roman"/>
                <w:sz w:val="17"/>
                <w:szCs w:val="17"/>
                <w:color w:val="0000FF"/>
                <w:w w:val="98"/>
              </w:rPr>
              <w:t>05/22/2025</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9"/>
              <w:spacing w:after="0"/>
              <w:rPr>
                <w:sz w:val="20"/>
                <w:szCs w:val="20"/>
                <w:color w:val="auto"/>
              </w:rPr>
            </w:pPr>
            <w:r>
              <w:rPr>
                <w:rFonts w:ascii="Times New Roman" w:cs="Times New Roman" w:eastAsia="Times New Roman" w:hAnsi="Times New Roman"/>
                <w:sz w:val="13"/>
                <w:szCs w:val="13"/>
                <w:color w:val="0000FF"/>
              </w:rPr>
              <w:t>S</w:t>
            </w:r>
          </w:p>
        </w:tc>
        <w:tc>
          <w:tcPr>
            <w:tcW w:w="680" w:type="dxa"/>
            <w:vAlign w:val="bottom"/>
            <w:tcBorders>
              <w:bottom w:val="single" w:sz="8" w:color="2C2C2C"/>
            </w:tcBorders>
          </w:tcPr>
          <w:p>
            <w:pPr>
              <w:jc w:val="center"/>
              <w:ind w:left="113"/>
              <w:spacing w:after="0"/>
              <w:rPr>
                <w:sz w:val="20"/>
                <w:szCs w:val="20"/>
                <w:color w:val="auto"/>
              </w:rPr>
            </w:pPr>
            <w:r>
              <w:rPr>
                <w:rFonts w:ascii="Times New Roman" w:cs="Times New Roman" w:eastAsia="Times New Roman" w:hAnsi="Times New Roman"/>
                <w:sz w:val="17"/>
                <w:szCs w:val="17"/>
                <w:color w:val="0000FF"/>
                <w:w w:val="98"/>
              </w:rPr>
              <w:t>25,000</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2"/>
          </w:tcPr>
          <w:p>
            <w:pPr>
              <w:jc w:val="center"/>
              <w:ind w:left="7"/>
              <w:spacing w:after="0"/>
              <w:rPr>
                <w:sz w:val="20"/>
                <w:szCs w:val="20"/>
                <w:color w:val="auto"/>
              </w:rPr>
            </w:pPr>
            <w:r>
              <w:rPr>
                <w:rFonts w:ascii="Arial" w:cs="Arial" w:eastAsia="Arial" w:hAnsi="Arial"/>
                <w:sz w:val="17"/>
                <w:szCs w:val="17"/>
                <w:color w:val="auto"/>
                <w:w w:val="89"/>
              </w:rPr>
              <w:t>$</w:t>
            </w:r>
            <w:r>
              <w:rPr>
                <w:rFonts w:ascii="Times New Roman" w:cs="Times New Roman" w:eastAsia="Times New Roman" w:hAnsi="Times New Roman"/>
                <w:sz w:val="17"/>
                <w:szCs w:val="17"/>
                <w:color w:val="0000FF"/>
                <w:w w:val="89"/>
              </w:rPr>
              <w:t>16.7</w:t>
            </w:r>
            <w:r>
              <w:rPr>
                <w:rFonts w:ascii="Times New Roman" w:cs="Times New Roman" w:eastAsia="Times New Roman" w:hAnsi="Times New Roman"/>
                <w:sz w:val="21"/>
                <w:szCs w:val="21"/>
                <w:color w:val="008000"/>
                <w:w w:val="89"/>
                <w:vertAlign w:val="superscript"/>
              </w:rPr>
              <w:t>(3)</w:t>
            </w:r>
          </w:p>
        </w:tc>
        <w:tc>
          <w:tcPr>
            <w:tcW w:w="1280" w:type="dxa"/>
            <w:vAlign w:val="bottom"/>
            <w:tcBorders>
              <w:bottom w:val="single" w:sz="8" w:color="2C2C2C"/>
            </w:tcBorders>
            <w:gridSpan w:val="3"/>
          </w:tcPr>
          <w:p>
            <w:pPr>
              <w:jc w:val="right"/>
              <w:ind w:right="241"/>
              <w:spacing w:after="0"/>
              <w:rPr>
                <w:sz w:val="20"/>
                <w:szCs w:val="20"/>
                <w:color w:val="auto"/>
              </w:rPr>
            </w:pPr>
            <w:r>
              <w:rPr>
                <w:rFonts w:ascii="Times New Roman" w:cs="Times New Roman" w:eastAsia="Times New Roman" w:hAnsi="Times New Roman"/>
                <w:sz w:val="17"/>
                <w:szCs w:val="17"/>
                <w:color w:val="0000FF"/>
              </w:rPr>
              <w:t>238,974</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1"/>
          </w:tcPr>
          <w:p>
            <w:pPr>
              <w:jc w:val="center"/>
              <w:ind w:right="14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9"/>
          </w:tcPr>
          <w:p>
            <w:pPr>
              <w:jc w:val="center"/>
              <w:ind w:left="431"/>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680" w:type="dxa"/>
            <w:vAlign w:val="bottom"/>
          </w:tcPr>
          <w:p>
            <w:pPr>
              <w:spacing w:after="0"/>
              <w:rPr>
                <w:sz w:val="11"/>
                <w:szCs w:val="11"/>
                <w:color w:val="auto"/>
              </w:rPr>
            </w:pPr>
          </w:p>
        </w:tc>
        <w:tc>
          <w:tcPr>
            <w:tcW w:w="130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5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7.5</w:t>
            </w:r>
          </w:p>
        </w:tc>
        <w:tc>
          <w:tcPr>
            <w:tcW w:w="106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05/21/2025</w:t>
            </w:r>
          </w:p>
        </w:tc>
        <w:tc>
          <w:tcPr>
            <w:tcW w:w="1080" w:type="dxa"/>
            <w:vAlign w:val="bottom"/>
          </w:tcPr>
          <w:p>
            <w:pPr>
              <w:spacing w:after="0"/>
              <w:rPr>
                <w:sz w:val="17"/>
                <w:szCs w:val="17"/>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jc w:val="right"/>
              <w:ind w:right="82"/>
              <w:spacing w:after="0"/>
              <w:rPr>
                <w:sz w:val="20"/>
                <w:szCs w:val="20"/>
                <w:color w:val="auto"/>
              </w:rPr>
            </w:pPr>
            <w:r>
              <w:rPr>
                <w:rFonts w:ascii="Times New Roman" w:cs="Times New Roman" w:eastAsia="Times New Roman" w:hAnsi="Times New Roman"/>
                <w:sz w:val="13"/>
                <w:szCs w:val="13"/>
                <w:color w:val="0000FF"/>
              </w:rPr>
              <w:t>5,000</w:t>
            </w:r>
          </w:p>
        </w:tc>
        <w:tc>
          <w:tcPr>
            <w:tcW w:w="860" w:type="dxa"/>
            <w:vAlign w:val="bottom"/>
            <w:gridSpan w:val="2"/>
          </w:tcPr>
          <w:p>
            <w:pPr>
              <w:ind w:left="20"/>
              <w:spacing w:after="0" w:line="204" w:lineRule="exact"/>
              <w:rPr>
                <w:sz w:val="20"/>
                <w:szCs w:val="20"/>
                <w:color w:val="auto"/>
              </w:rPr>
            </w:pPr>
            <w:r>
              <w:rPr>
                <w:rFonts w:ascii="Times New Roman" w:cs="Times New Roman" w:eastAsia="Times New Roman" w:hAnsi="Times New Roman"/>
                <w:sz w:val="13"/>
                <w:szCs w:val="13"/>
                <w:color w:val="0000FF"/>
              </w:rPr>
              <w:t>04/01/2017</w:t>
            </w:r>
            <w:r>
              <w:rPr>
                <w:rFonts w:ascii="Times New Roman" w:cs="Times New Roman" w:eastAsia="Times New Roman" w:hAnsi="Times New Roman"/>
                <w:sz w:val="21"/>
                <w:szCs w:val="21"/>
                <w:color w:val="008000"/>
                <w:vertAlign w:val="superscript"/>
              </w:rPr>
              <w:t>(4)</w:t>
            </w:r>
          </w:p>
        </w:tc>
        <w:tc>
          <w:tcPr>
            <w:tcW w:w="680" w:type="dxa"/>
            <w:vAlign w:val="bottom"/>
          </w:tcPr>
          <w:p>
            <w:pPr>
              <w:spacing w:after="0"/>
              <w:rPr>
                <w:sz w:val="20"/>
                <w:szCs w:val="20"/>
                <w:color w:val="auto"/>
              </w:rPr>
            </w:pPr>
            <w:r>
              <w:rPr>
                <w:rFonts w:ascii="Times New Roman" w:cs="Times New Roman" w:eastAsia="Times New Roman" w:hAnsi="Times New Roman"/>
                <w:sz w:val="13"/>
                <w:szCs w:val="13"/>
                <w:color w:val="0000FF"/>
              </w:rPr>
              <w:t>04/01/2026</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4"/>
              </w:rPr>
              <w:t>40,000</w:t>
            </w:r>
          </w:p>
        </w:tc>
        <w:tc>
          <w:tcPr>
            <w:tcW w:w="4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61"/>
              <w:spacing w:after="0"/>
              <w:rPr>
                <w:sz w:val="20"/>
                <w:szCs w:val="20"/>
                <w:color w:val="auto"/>
              </w:rPr>
            </w:pPr>
            <w:r>
              <w:rPr>
                <w:rFonts w:ascii="Times New Roman" w:cs="Times New Roman" w:eastAsia="Times New Roman" w:hAnsi="Times New Roman"/>
                <w:sz w:val="13"/>
                <w:szCs w:val="13"/>
                <w:color w:val="0000FF"/>
              </w:rPr>
              <w:t>35,000</w:t>
            </w:r>
          </w:p>
        </w:tc>
        <w:tc>
          <w:tcPr>
            <w:tcW w:w="28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ind w:left="60"/>
              <w:spacing w:after="0" w:line="76" w:lineRule="exact"/>
              <w:rPr>
                <w:sz w:val="20"/>
                <w:szCs w:val="20"/>
                <w:color w:val="auto"/>
              </w:rPr>
            </w:pPr>
            <w:r>
              <w:rPr>
                <w:rFonts w:ascii="Times New Roman" w:cs="Times New Roman" w:eastAsia="Times New Roman" w:hAnsi="Times New Roman"/>
                <w:sz w:val="8"/>
                <w:szCs w:val="8"/>
                <w:color w:val="0000FF"/>
              </w:rPr>
              <w:t>(Right to</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ind w:left="140"/>
              <w:spacing w:after="0" w:line="76" w:lineRule="exact"/>
              <w:rPr>
                <w:sz w:val="20"/>
                <w:szCs w:val="20"/>
                <w:color w:val="auto"/>
              </w:rPr>
            </w:pPr>
            <w:r>
              <w:rPr>
                <w:rFonts w:ascii="Times New Roman" w:cs="Times New Roman" w:eastAsia="Times New Roman" w:hAnsi="Times New Roman"/>
                <w:sz w:val="8"/>
                <w:szCs w:val="8"/>
                <w:color w:val="0000FF"/>
              </w:rPr>
              <w:t>Stock</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7.5</w:t>
            </w:r>
          </w:p>
        </w:tc>
        <w:tc>
          <w:tcPr>
            <w:tcW w:w="106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05/22/2025</w:t>
            </w:r>
          </w:p>
        </w:tc>
        <w:tc>
          <w:tcPr>
            <w:tcW w:w="1080" w:type="dxa"/>
            <w:vAlign w:val="bottom"/>
          </w:tcPr>
          <w:p>
            <w:pPr>
              <w:spacing w:after="0"/>
              <w:rPr>
                <w:sz w:val="17"/>
                <w:szCs w:val="17"/>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jc w:val="right"/>
              <w:ind w:right="42"/>
              <w:spacing w:after="0"/>
              <w:rPr>
                <w:sz w:val="20"/>
                <w:szCs w:val="20"/>
                <w:color w:val="auto"/>
              </w:rPr>
            </w:pPr>
            <w:r>
              <w:rPr>
                <w:rFonts w:ascii="Times New Roman" w:cs="Times New Roman" w:eastAsia="Times New Roman" w:hAnsi="Times New Roman"/>
                <w:sz w:val="13"/>
                <w:szCs w:val="13"/>
                <w:color w:val="0000FF"/>
              </w:rPr>
              <w:t>25,000</w:t>
            </w:r>
          </w:p>
        </w:tc>
        <w:tc>
          <w:tcPr>
            <w:tcW w:w="860" w:type="dxa"/>
            <w:vAlign w:val="bottom"/>
            <w:gridSpan w:val="2"/>
          </w:tcPr>
          <w:p>
            <w:pPr>
              <w:ind w:left="20"/>
              <w:spacing w:after="0" w:line="204" w:lineRule="exact"/>
              <w:rPr>
                <w:sz w:val="20"/>
                <w:szCs w:val="20"/>
                <w:color w:val="auto"/>
              </w:rPr>
            </w:pPr>
            <w:r>
              <w:rPr>
                <w:rFonts w:ascii="Times New Roman" w:cs="Times New Roman" w:eastAsia="Times New Roman" w:hAnsi="Times New Roman"/>
                <w:sz w:val="13"/>
                <w:szCs w:val="13"/>
                <w:color w:val="0000FF"/>
              </w:rPr>
              <w:t>04/01/2017</w:t>
            </w:r>
            <w:r>
              <w:rPr>
                <w:rFonts w:ascii="Times New Roman" w:cs="Times New Roman" w:eastAsia="Times New Roman" w:hAnsi="Times New Roman"/>
                <w:sz w:val="21"/>
                <w:szCs w:val="21"/>
                <w:color w:val="008000"/>
                <w:vertAlign w:val="superscript"/>
              </w:rPr>
              <w:t>(4)</w:t>
            </w:r>
          </w:p>
        </w:tc>
        <w:tc>
          <w:tcPr>
            <w:tcW w:w="680" w:type="dxa"/>
            <w:vAlign w:val="bottom"/>
          </w:tcPr>
          <w:p>
            <w:pPr>
              <w:spacing w:after="0"/>
              <w:rPr>
                <w:sz w:val="20"/>
                <w:szCs w:val="20"/>
                <w:color w:val="auto"/>
              </w:rPr>
            </w:pPr>
            <w:r>
              <w:rPr>
                <w:rFonts w:ascii="Times New Roman" w:cs="Times New Roman" w:eastAsia="Times New Roman" w:hAnsi="Times New Roman"/>
                <w:sz w:val="13"/>
                <w:szCs w:val="13"/>
                <w:color w:val="0000FF"/>
              </w:rPr>
              <w:t>04/01/2026</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4"/>
              </w:rPr>
              <w:t>35,000</w:t>
            </w:r>
          </w:p>
        </w:tc>
        <w:tc>
          <w:tcPr>
            <w:tcW w:w="4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61"/>
              <w:spacing w:after="0"/>
              <w:rPr>
                <w:sz w:val="20"/>
                <w:szCs w:val="20"/>
                <w:color w:val="auto"/>
              </w:rPr>
            </w:pPr>
            <w:r>
              <w:rPr>
                <w:rFonts w:ascii="Times New Roman" w:cs="Times New Roman" w:eastAsia="Times New Roman" w:hAnsi="Times New Roman"/>
                <w:sz w:val="13"/>
                <w:szCs w:val="13"/>
                <w:color w:val="0000FF"/>
              </w:rPr>
              <w:t>10,000</w:t>
            </w:r>
          </w:p>
        </w:tc>
        <w:tc>
          <w:tcPr>
            <w:tcW w:w="28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ind w:left="60"/>
              <w:spacing w:after="0" w:line="76" w:lineRule="exact"/>
              <w:rPr>
                <w:sz w:val="20"/>
                <w:szCs w:val="20"/>
                <w:color w:val="auto"/>
              </w:rPr>
            </w:pPr>
            <w:r>
              <w:rPr>
                <w:rFonts w:ascii="Times New Roman" w:cs="Times New Roman" w:eastAsia="Times New Roman" w:hAnsi="Times New Roman"/>
                <w:sz w:val="8"/>
                <w:szCs w:val="8"/>
                <w:color w:val="0000FF"/>
              </w:rPr>
              <w:t>(Right to</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ind w:left="140"/>
              <w:spacing w:after="0" w:line="76" w:lineRule="exact"/>
              <w:rPr>
                <w:sz w:val="20"/>
                <w:szCs w:val="20"/>
                <w:color w:val="auto"/>
              </w:rPr>
            </w:pPr>
            <w:r>
              <w:rPr>
                <w:rFonts w:ascii="Times New Roman" w:cs="Times New Roman" w:eastAsia="Times New Roman" w:hAnsi="Times New Roman"/>
                <w:sz w:val="8"/>
                <w:szCs w:val="8"/>
                <w:color w:val="0000FF"/>
              </w:rPr>
              <w:t>Stock</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11.35</w:t>
            </w: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60" w:type="dxa"/>
            <w:vAlign w:val="bottom"/>
            <w:gridSpan w:val="2"/>
          </w:tcPr>
          <w:p>
            <w:pPr>
              <w:ind w:left="20"/>
              <w:spacing w:after="0" w:line="204" w:lineRule="exact"/>
              <w:rPr>
                <w:sz w:val="20"/>
                <w:szCs w:val="20"/>
                <w:color w:val="auto"/>
              </w:rPr>
            </w:pPr>
            <w:r>
              <w:rPr>
                <w:rFonts w:ascii="Times New Roman" w:cs="Times New Roman" w:eastAsia="Times New Roman" w:hAnsi="Times New Roman"/>
                <w:sz w:val="13"/>
                <w:szCs w:val="13"/>
                <w:color w:val="0000FF"/>
              </w:rPr>
              <w:t>09/23/2020</w:t>
            </w:r>
            <w:r>
              <w:rPr>
                <w:rFonts w:ascii="Times New Roman" w:cs="Times New Roman" w:eastAsia="Times New Roman" w:hAnsi="Times New Roman"/>
                <w:sz w:val="21"/>
                <w:szCs w:val="21"/>
                <w:color w:val="008000"/>
                <w:vertAlign w:val="superscript"/>
              </w:rPr>
              <w:t>(5)</w:t>
            </w:r>
          </w:p>
        </w:tc>
        <w:tc>
          <w:tcPr>
            <w:tcW w:w="680" w:type="dxa"/>
            <w:vAlign w:val="bottom"/>
          </w:tcPr>
          <w:p>
            <w:pPr>
              <w:spacing w:after="0"/>
              <w:rPr>
                <w:sz w:val="20"/>
                <w:szCs w:val="20"/>
                <w:color w:val="auto"/>
              </w:rPr>
            </w:pPr>
            <w:r>
              <w:rPr>
                <w:rFonts w:ascii="Times New Roman" w:cs="Times New Roman" w:eastAsia="Times New Roman" w:hAnsi="Times New Roman"/>
                <w:sz w:val="13"/>
                <w:szCs w:val="13"/>
                <w:color w:val="0000FF"/>
              </w:rPr>
              <w:t>09/23/2029</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4"/>
              </w:rPr>
              <w:t>40,000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jc w:val="center"/>
              <w:ind w:left="161"/>
              <w:spacing w:after="0"/>
              <w:rPr>
                <w:sz w:val="20"/>
                <w:szCs w:val="20"/>
                <w:color w:val="auto"/>
              </w:rPr>
            </w:pPr>
            <w:r>
              <w:rPr>
                <w:rFonts w:ascii="Times New Roman" w:cs="Times New Roman" w:eastAsia="Times New Roman" w:hAnsi="Times New Roman"/>
                <w:sz w:val="13"/>
                <w:szCs w:val="13"/>
                <w:color w:val="0000FF"/>
              </w:rPr>
              <w:t>40,000</w:t>
            </w:r>
          </w:p>
        </w:tc>
        <w:tc>
          <w:tcPr>
            <w:tcW w:w="28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ind w:left="60"/>
              <w:spacing w:after="0" w:line="76" w:lineRule="exact"/>
              <w:rPr>
                <w:sz w:val="20"/>
                <w:szCs w:val="20"/>
                <w:color w:val="auto"/>
              </w:rPr>
            </w:pPr>
            <w:r>
              <w:rPr>
                <w:rFonts w:ascii="Times New Roman" w:cs="Times New Roman" w:eastAsia="Times New Roman" w:hAnsi="Times New Roman"/>
                <w:sz w:val="8"/>
                <w:szCs w:val="8"/>
                <w:color w:val="0000FF"/>
              </w:rPr>
              <w:t>(Right to</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ind w:left="140"/>
              <w:spacing w:after="0" w:line="76" w:lineRule="exact"/>
              <w:rPr>
                <w:sz w:val="20"/>
                <w:szCs w:val="20"/>
                <w:color w:val="auto"/>
              </w:rPr>
            </w:pPr>
            <w:r>
              <w:rPr>
                <w:rFonts w:ascii="Times New Roman" w:cs="Times New Roman" w:eastAsia="Times New Roman" w:hAnsi="Times New Roman"/>
                <w:sz w:val="8"/>
                <w:szCs w:val="8"/>
                <w:color w:val="0000FF"/>
              </w:rPr>
              <w:t>Stock</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12.05</w:t>
            </w: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60" w:type="dxa"/>
            <w:vAlign w:val="bottom"/>
            <w:gridSpan w:val="2"/>
          </w:tcPr>
          <w:p>
            <w:pPr>
              <w:ind w:left="20"/>
              <w:spacing w:after="0" w:line="204" w:lineRule="exact"/>
              <w:rPr>
                <w:sz w:val="20"/>
                <w:szCs w:val="20"/>
                <w:color w:val="auto"/>
              </w:rPr>
            </w:pPr>
            <w:r>
              <w:rPr>
                <w:rFonts w:ascii="Times New Roman" w:cs="Times New Roman" w:eastAsia="Times New Roman" w:hAnsi="Times New Roman"/>
                <w:sz w:val="13"/>
                <w:szCs w:val="13"/>
                <w:color w:val="0000FF"/>
              </w:rPr>
              <w:t>09/27/2022</w:t>
            </w:r>
            <w:r>
              <w:rPr>
                <w:rFonts w:ascii="Times New Roman" w:cs="Times New Roman" w:eastAsia="Times New Roman" w:hAnsi="Times New Roman"/>
                <w:sz w:val="21"/>
                <w:szCs w:val="21"/>
                <w:color w:val="008000"/>
                <w:vertAlign w:val="superscript"/>
              </w:rPr>
              <w:t>(6)</w:t>
            </w:r>
          </w:p>
        </w:tc>
        <w:tc>
          <w:tcPr>
            <w:tcW w:w="680" w:type="dxa"/>
            <w:vAlign w:val="bottom"/>
          </w:tcPr>
          <w:p>
            <w:pPr>
              <w:spacing w:after="0"/>
              <w:rPr>
                <w:sz w:val="20"/>
                <w:szCs w:val="20"/>
                <w:color w:val="auto"/>
              </w:rPr>
            </w:pPr>
            <w:r>
              <w:rPr>
                <w:rFonts w:ascii="Times New Roman" w:cs="Times New Roman" w:eastAsia="Times New Roman" w:hAnsi="Times New Roman"/>
                <w:sz w:val="13"/>
                <w:szCs w:val="13"/>
                <w:color w:val="0000FF"/>
              </w:rPr>
              <w:t>09/27/2031</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jc w:val="center"/>
              <w:ind w:right="7"/>
              <w:spacing w:after="0"/>
              <w:rPr>
                <w:sz w:val="20"/>
                <w:szCs w:val="20"/>
                <w:color w:val="auto"/>
              </w:rPr>
            </w:pPr>
            <w:r>
              <w:rPr>
                <w:rFonts w:ascii="Times New Roman" w:cs="Times New Roman" w:eastAsia="Times New Roman" w:hAnsi="Times New Roman"/>
                <w:sz w:val="17"/>
                <w:szCs w:val="17"/>
                <w:color w:val="0000FF"/>
                <w:w w:val="97"/>
              </w:rPr>
              <w:t>160,000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gridSpan w:val="2"/>
          </w:tcPr>
          <w:p>
            <w:pPr>
              <w:jc w:val="center"/>
              <w:ind w:right="3"/>
              <w:spacing w:after="0"/>
              <w:rPr>
                <w:sz w:val="20"/>
                <w:szCs w:val="20"/>
                <w:color w:val="auto"/>
              </w:rPr>
            </w:pPr>
            <w:r>
              <w:rPr>
                <w:rFonts w:ascii="Times New Roman" w:cs="Times New Roman" w:eastAsia="Times New Roman" w:hAnsi="Times New Roman"/>
                <w:sz w:val="13"/>
                <w:szCs w:val="13"/>
                <w:color w:val="0000FF"/>
                <w:w w:val="94"/>
              </w:rPr>
              <w:t>160,000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ind w:left="14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4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a grant of 25,653 shares of restricted stock which vest at a rate of one-third per year commencing on January 21, 2026, 8,090 shares of unvested restricted stock from a grant of 12,136 shares which commenced vesting at a rate of one-third per year on January 22, 2025, 7,892 shares of unvested restricted stock from a grant of 23,678 shares which commenced vesting at a rate of one-third per year on March 8, 2024, and 125,000 shares of restricted stock one-third of which vested on December 31, 2024 and the remaining two-thirds vest pro rata on December 31, 2025 and 2026.</w:t>
      </w:r>
    </w:p>
    <w:p>
      <w:pPr>
        <w:spacing w:after="0" w:line="25" w:lineRule="exact"/>
        <w:rPr>
          <w:rFonts w:ascii="Times New Roman" w:cs="Times New Roman" w:eastAsia="Times New Roman" w:hAnsi="Times New Roman"/>
          <w:sz w:val="13"/>
          <w:szCs w:val="13"/>
          <w:color w:val="008000"/>
        </w:rPr>
      </w:pPr>
    </w:p>
    <w:p>
      <w:pPr>
        <w:ind w:left="40" w:right="22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$16.81 to $17.00, inclusive. The reporting person undertakes to provide to USCB, any security holder of USCB, or the staff of the Securities and Exchange Commission, upon request, full information regarding the number of shares sold at each separate price within the ranges set forth in footnotes (2) and (3).</w:t>
      </w:r>
    </w:p>
    <w:p>
      <w:pPr>
        <w:spacing w:after="0" w:line="25"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$16.56 to $16.85, inclusive.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vested at the rate of 25% per year commencing on April 1, 2017.</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vested at the rate of one-third per year commencing on September 23, 2020.</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vested at the rate of one-third per year commencing on September 27, 2022.</w:t>
      </w:r>
    </w:p>
    <w:p>
      <w:pPr>
        <w:sectPr>
          <w:pgSz w:w="11900" w:h="16838" w:orient="portrait"/>
          <w:cols w:equalWidth="0" w:num="1">
            <w:col w:w="11080"/>
          </w:cols>
          <w:pgMar w:left="460" w:top="216" w:right="359" w:bottom="0" w:gutter="0" w:footer="0" w:header="0"/>
          <w:type w:val="continuous"/>
        </w:sectPr>
      </w:pPr>
    </w:p>
    <w:p>
      <w:pPr>
        <w:spacing w:after="0" w:line="67"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Robert Anderson by P.O.A.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-3175</wp:posOffset>
            </wp:positionV>
            <wp:extent cx="1280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80160" cy="8255"/>
                    </a:xfrm>
                    <a:prstGeom prst="rect">
                      <a:avLst/>
                    </a:prstGeom>
                    <a:noFill/>
                  </pic:spPr>
                </pic:pic>
              </a:graphicData>
            </a:graphic>
          </wp:anchor>
        </w:drawing>
      </w:r>
    </w:p>
    <w:p>
      <w:pPr>
        <w:spacing w:after="0" w:line="11"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for Luis de la Aguilera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9563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spacing w:after="0" w:line="27"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05/23/2025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781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152"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ectPr>
          <w:pgSz w:w="11900" w:h="16838" w:orient="portrait"/>
          <w:cols w:equalWidth="0" w:num="2">
            <w:col w:w="8600" w:space="200"/>
            <w:col w:w="2280"/>
          </w:cols>
          <w:pgMar w:left="460" w:top="216" w:right="359" w:bottom="0" w:gutter="0" w:footer="0" w:header="0"/>
          <w:type w:val="continuous"/>
        </w:sectPr>
      </w:pPr>
    </w:p>
    <w:bookmarkStart w:id="1" w:name="page2"/>
    <w:bookmarkEnd w:id="1"/>
    <w:p>
      <w:pPr>
        <w:jc w:val="both"/>
        <w:ind w:right="2619"/>
        <w:spacing w:after="0" w:line="331" w:lineRule="auto"/>
        <w:tabs>
          <w:tab w:leader="none" w:pos="13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16660" TargetMode="External"/><Relationship Id="rId14" Type="http://schemas.openxmlformats.org/officeDocument/2006/relationships/hyperlink" Target="http://www.sec.gov/cgi-bin/browse-edgar?action=getcompany&amp;CIK=0001901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2025-05-23T07:15:11Z</dcterms:created>
  <dcterms:modified xsi:type="dcterms:W3CDTF">2025-05-23T07:15:11Z</dcterms:modified>
</cp:coreProperties>
</file>