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-236220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6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3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5302250</wp:posOffset>
            </wp:positionH>
            <wp:positionV relativeFrom="paragraph">
              <wp:posOffset>-636270</wp:posOffset>
            </wp:positionV>
            <wp:extent cx="58420" cy="649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4020820</wp:posOffset>
            </wp:positionH>
            <wp:positionV relativeFrom="paragraph">
              <wp:posOffset>-636270</wp:posOffset>
            </wp:positionV>
            <wp:extent cx="58420" cy="6496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22860</wp:posOffset>
            </wp:positionV>
            <wp:extent cx="6991350" cy="5385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340"/>
            <w:col w:w="8580"/>
          </w:cols>
          <w:pgMar w:left="460" w:top="223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RODRIGUEZ RAMON A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USCB FINANCIAL HOLDINGS, INC.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2301 N.W. 87TH AVENUE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39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USCB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4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340" w:right="5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3,050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11.63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02/15/2023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02/15/2032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-2217420</wp:posOffset>
            </wp:positionV>
            <wp:extent cx="29210" cy="2222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2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vested fully on the first anniversary of the date of grant.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Jalal Shehadeh by P.O.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08/17/2023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-20320</wp:posOffset>
            </wp:positionV>
            <wp:extent cx="1250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 Ramon A. Rodriguez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-19050</wp:posOffset>
            </wp:positionV>
            <wp:extent cx="10756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5587365</wp:posOffset>
            </wp:positionH>
            <wp:positionV relativeFrom="paragraph">
              <wp:posOffset>-85090</wp:posOffset>
            </wp:positionV>
            <wp:extent cx="4927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480" w:firstLine="4"/>
        <w:spacing w:after="0" w:line="314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3732" TargetMode="External"/><Relationship Id="rId13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2023-08-17T14:49:07Z</dcterms:created>
  <dcterms:modified xsi:type="dcterms:W3CDTF">2023-08-17T14:49:07Z</dcterms:modified>
</cp:coreProperties>
</file>