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DE LA AGUILERA LUIS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USCB FINANCIAL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N.W. 87TH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USCB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Voting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93,214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12.05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12,136 shares of restricted stock which vest at a rate of one-third per year commencing on the first anniversary of the date of grant, which was 1/22/2024.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23,678 shares of restricted stock which vest at a rate of one-third per year commencing on the first anniversary of the date of grant, which was 3/8/2023.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vested at the rate of 25% per year commencing on April 1, 2017.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stock options are vested at the rate of one-third per year commencing on September 23, 2020.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 options are vesting at the rate of one-third per year commencing on September 27,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Anderson by P.O.A. for Luis de la Aguilera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16660" TargetMode="External"/><Relationship Id="rId4" Type="http://schemas.openxmlformats.org/officeDocument/2006/relationships/hyperlink" Target="http://www.sec.gov/cgi-bin/browse-edgar?action=getcompany&amp;CIK=00019016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725</Words>
  <Characters>3845</Characters>
  <CharactersWithSpaces>4487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