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GUERRA-KATTOU MARTHA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20,000 shares of restricted stock which vest at a rate of one-third per year commencing on October 28,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2,655 shares of restricted stock which vest at a rate of one-third per year commencing on January 22, 2025, and 3,289 shares of restricted stock which vest at a rate of one-third per year commencing on March 8, 2024.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January 22,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Martha Guerra-Kattou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108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2024-10-30T16:42:12Z</dcterms:created>
  <dcterms:modified xsi:type="dcterms:W3CDTF">2024-10-30T16:42:12Z</dcterms:modified>
</cp:coreProperties>
</file>