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1563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15632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60" w:space="300"/>
            <w:col w:w="8520"/>
          </w:cols>
          <w:pgMar w:left="460" w:top="218"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Anderson Robert B.</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USCB FINANCIAL HOLDINGS,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2301 N.W. 87TH AVENUE</w:t>
      </w:r>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DORAL</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33172</w:t>
            </w:r>
          </w:p>
        </w:tc>
      </w:tr>
      <w:tr>
        <w:trPr>
          <w:trHeight w:val="150"/>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760" w:type="dxa"/>
            <w:vAlign w:val="bottom"/>
            <w:gridSpan w:val="2"/>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3340" w:type="dxa"/>
            <w:vAlign w:val="bottom"/>
            <w:tcBorders>
              <w:bottom w:val="single" w:sz="8" w:color="0000EE"/>
            </w:tcBorders>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2"/>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9"/>
        </w:trPr>
        <w:tc>
          <w:tcPr>
            <w:tcW w:w="60" w:type="dxa"/>
            <w:vAlign w:val="bottom"/>
            <w:tcBorders>
              <w:bottom w:val="single" w:sz="8" w:color="808080"/>
            </w:tcBorders>
          </w:tcPr>
          <w:p>
            <w:pPr>
              <w:spacing w:after="0"/>
              <w:rPr>
                <w:sz w:val="4"/>
                <w:szCs w:val="4"/>
                <w:color w:val="auto"/>
              </w:rPr>
            </w:pPr>
          </w:p>
        </w:tc>
        <w:tc>
          <w:tcPr>
            <w:tcW w:w="33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60" w:type="dxa"/>
            <w:vAlign w:val="bottom"/>
            <w:tcBorders>
              <w:top w:val="single" w:sz="8" w:color="2C2C2C"/>
            </w:tcBorders>
          </w:tcPr>
          <w:p>
            <w:pPr>
              <w:spacing w:after="0"/>
              <w:rPr>
                <w:sz w:val="5"/>
                <w:szCs w:val="5"/>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5"/>
                <w:szCs w:val="5"/>
                <w:color w:val="auto"/>
              </w:rPr>
            </w:pPr>
          </w:p>
        </w:tc>
        <w:tc>
          <w:tcPr>
            <w:tcW w:w="1340" w:type="dxa"/>
            <w:vAlign w:val="bottom"/>
            <w:vMerge w:val="restart"/>
          </w:tcPr>
          <w:p>
            <w:pPr>
              <w:ind w:left="100"/>
              <w:spacing w:after="0" w:line="124"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60" w:type="dxa"/>
            <w:vAlign w:val="bottom"/>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60" w:type="dxa"/>
            <w:vAlign w:val="bottom"/>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Executive VP and CFO</w:t>
            </w:r>
          </w:p>
        </w:tc>
        <w:tc>
          <w:tcPr>
            <w:tcW w:w="0" w:type="dxa"/>
            <w:vAlign w:val="bottom"/>
          </w:tcPr>
          <w:p>
            <w:pPr>
              <w:spacing w:after="0"/>
              <w:rPr>
                <w:sz w:val="1"/>
                <w:szCs w:val="1"/>
                <w:color w:val="auto"/>
              </w:rPr>
            </w:pPr>
          </w:p>
        </w:tc>
      </w:tr>
      <w:tr>
        <w:trPr>
          <w:trHeight w:val="218"/>
        </w:trPr>
        <w:tc>
          <w:tcPr>
            <w:tcW w:w="34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05/06/2024</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3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1"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tcPr>
          <w:p>
            <w:pPr>
              <w:ind w:left="5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540" w:type="dxa"/>
            <w:vAlign w:val="bottom"/>
          </w:tcPr>
          <w:p>
            <w:pPr>
              <w:ind w:left="52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540" w:type="dxa"/>
            <w:vAlign w:val="bottom"/>
          </w:tcPr>
          <w:p>
            <w:pPr>
              <w:ind w:left="52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54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05/06/2024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right"/>
              <w:ind w:right="71"/>
              <w:spacing w:after="0"/>
              <w:rPr>
                <w:sz w:val="20"/>
                <w:szCs w:val="20"/>
                <w:color w:val="auto"/>
              </w:rPr>
            </w:pPr>
            <w:r>
              <w:rPr>
                <w:rFonts w:ascii="Times New Roman" w:cs="Times New Roman" w:eastAsia="Times New Roman" w:hAnsi="Times New Roman"/>
                <w:sz w:val="17"/>
                <w:szCs w:val="17"/>
                <w:color w:val="0000FF"/>
              </w:rPr>
              <w:t>3,000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11.91</w:t>
            </w:r>
            <w:r>
              <w:rPr>
                <w:rFonts w:ascii="Times New Roman" w:cs="Times New Roman" w:eastAsia="Times New Roman" w:hAnsi="Times New Roman"/>
                <w:sz w:val="21"/>
                <w:szCs w:val="21"/>
                <w:color w:val="008000"/>
                <w:vertAlign w:val="superscript"/>
              </w:rPr>
              <w:t>(1)</w:t>
            </w:r>
          </w:p>
        </w:tc>
        <w:tc>
          <w:tcPr>
            <w:tcW w:w="1100" w:type="dxa"/>
            <w:vAlign w:val="bottom"/>
            <w:tcBorders>
              <w:bottom w:val="single" w:sz="8" w:color="2C2C2C"/>
            </w:tcBorders>
          </w:tcPr>
          <w:p>
            <w:pPr>
              <w:jc w:val="right"/>
              <w:ind w:right="236"/>
              <w:spacing w:after="0"/>
              <w:rPr>
                <w:sz w:val="20"/>
                <w:szCs w:val="20"/>
                <w:color w:val="auto"/>
              </w:rPr>
            </w:pPr>
            <w:r>
              <w:rPr>
                <w:rFonts w:ascii="Times New Roman" w:cs="Times New Roman" w:eastAsia="Times New Roman" w:hAnsi="Times New Roman"/>
                <w:sz w:val="17"/>
                <w:szCs w:val="17"/>
                <w:color w:val="0000FF"/>
              </w:rPr>
              <w:t>71,408</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54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05/07/2024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right"/>
              <w:ind w:right="71"/>
              <w:spacing w:after="0"/>
              <w:rPr>
                <w:sz w:val="20"/>
                <w:szCs w:val="20"/>
                <w:color w:val="auto"/>
              </w:rPr>
            </w:pPr>
            <w:r>
              <w:rPr>
                <w:rFonts w:ascii="Times New Roman" w:cs="Times New Roman" w:eastAsia="Times New Roman" w:hAnsi="Times New Roman"/>
                <w:sz w:val="17"/>
                <w:szCs w:val="17"/>
                <w:color w:val="0000FF"/>
              </w:rPr>
              <w:t>3,000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12.38</w:t>
            </w:r>
            <w:r>
              <w:rPr>
                <w:rFonts w:ascii="Times New Roman" w:cs="Times New Roman" w:eastAsia="Times New Roman" w:hAnsi="Times New Roman"/>
                <w:sz w:val="21"/>
                <w:szCs w:val="21"/>
                <w:color w:val="008000"/>
                <w:vertAlign w:val="superscript"/>
              </w:rPr>
              <w:t>(2)</w:t>
            </w:r>
          </w:p>
        </w:tc>
        <w:tc>
          <w:tcPr>
            <w:tcW w:w="1100" w:type="dxa"/>
            <w:vAlign w:val="bottom"/>
            <w:tcBorders>
              <w:bottom w:val="single" w:sz="8" w:color="2C2C2C"/>
            </w:tcBorders>
          </w:tcPr>
          <w:p>
            <w:pPr>
              <w:jc w:val="center"/>
              <w:ind w:right="156"/>
              <w:spacing w:after="0"/>
              <w:rPr>
                <w:sz w:val="20"/>
                <w:szCs w:val="20"/>
                <w:color w:val="auto"/>
              </w:rPr>
            </w:pPr>
            <w:r>
              <w:rPr>
                <w:rFonts w:ascii="Times New Roman" w:cs="Times New Roman" w:eastAsia="Times New Roman" w:hAnsi="Times New Roman"/>
                <w:sz w:val="17"/>
                <w:szCs w:val="17"/>
                <w:color w:val="0000FF"/>
              </w:rPr>
              <w:t>74,408</w:t>
            </w:r>
            <w:r>
              <w:rPr>
                <w:rFonts w:ascii="Times New Roman" w:cs="Times New Roman" w:eastAsia="Times New Roman" w:hAnsi="Times New Roman"/>
                <w:sz w:val="21"/>
                <w:szCs w:val="21"/>
                <w:color w:val="008000"/>
                <w:vertAlign w:val="superscript"/>
              </w:rPr>
              <w:t>(3)</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 to</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Class A</w:t>
            </w:r>
          </w:p>
        </w:tc>
        <w:tc>
          <w:tcPr>
            <w:tcW w:w="780" w:type="dxa"/>
            <w:vAlign w:val="bottom"/>
            <w:vMerge w:val="restart"/>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8.75</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09/10/2030</w:t>
            </w:r>
          </w:p>
        </w:tc>
        <w:tc>
          <w:tcPr>
            <w:tcW w:w="6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9"/>
              </w:rPr>
              <w:t>Voting</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30,000</w:t>
            </w:r>
          </w:p>
        </w:tc>
        <w:tc>
          <w:tcPr>
            <w:tcW w:w="700" w:type="dxa"/>
            <w:vAlign w:val="bottom"/>
          </w:tcPr>
          <w:p>
            <w:pPr>
              <w:spacing w:after="0"/>
              <w:rPr>
                <w:sz w:val="11"/>
                <w:szCs w:val="11"/>
                <w:color w:val="auto"/>
              </w:rPr>
            </w:pP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30,000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Voting</w:t>
            </w:r>
          </w:p>
        </w:tc>
        <w:tc>
          <w:tcPr>
            <w:tcW w:w="78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09/10/2021</w:t>
            </w:r>
          </w:p>
        </w:tc>
        <w:tc>
          <w:tcPr>
            <w:tcW w:w="640" w:type="dxa"/>
            <w:vAlign w:val="bottom"/>
            <w:vMerge w:val="continue"/>
          </w:tcPr>
          <w:p>
            <w:pPr>
              <w:spacing w:after="0"/>
              <w:rPr>
                <w:sz w:val="13"/>
                <w:szCs w:val="1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 to</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vMerge w:val="restart"/>
          </w:tcPr>
          <w:p>
            <w:pPr>
              <w:jc w:val="center"/>
              <w:ind w:right="1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12.05</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09/27/2031</w:t>
            </w:r>
          </w:p>
        </w:tc>
        <w:tc>
          <w:tcPr>
            <w:tcW w:w="6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9"/>
              </w:rPr>
              <w:t>Voting</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60,000</w:t>
            </w:r>
          </w:p>
        </w:tc>
        <w:tc>
          <w:tcPr>
            <w:tcW w:w="700" w:type="dxa"/>
            <w:vAlign w:val="bottom"/>
          </w:tcPr>
          <w:p>
            <w:pPr>
              <w:spacing w:after="0"/>
              <w:rPr>
                <w:sz w:val="11"/>
                <w:szCs w:val="11"/>
                <w:color w:val="auto"/>
              </w:rPr>
            </w:pP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60,000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78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09/27/2022</w:t>
            </w:r>
          </w:p>
        </w:tc>
        <w:tc>
          <w:tcPr>
            <w:tcW w:w="640" w:type="dxa"/>
            <w:vAlign w:val="bottom"/>
            <w:vMerge w:val="continue"/>
          </w:tcPr>
          <w:p>
            <w:pPr>
              <w:spacing w:after="0"/>
              <w:rPr>
                <w:sz w:val="13"/>
                <w:szCs w:val="1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Voting</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jc w:val="both"/>
        <w:ind w:left="40" w:right="20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purchased in multiple transactions at prices ranging from $11.47 to $11.99, inclusive. The reporting person undertakes to provide to USCB Financial Holdings, Inc. ("USCB"), any securities holder of USCB, or the staff of the Securities and Exchange Commission, upon request, full information regarding the number of shares purchased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purchased in multiple transactions at prices ranging from $12.12 to $12.45, inclusive. The reporting person undertakes to provide to USCB, any securities holder of USCB, or the staff of the Securities and Exchange Commission, upon request, full information regarding the number of shares purchased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36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4,127 shares of restricted stock which vest at a rate of one-third per year commencing on the first anniversary of the date of grant, which was 1/22/2024, and 5,367 shares of restricted stock which vest at a rate of one-third per year commencing on the first anniversary of the date of grant, which was 3/8/2023.</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vested at a rate of one-third per year commencing on the first anniversary of the date of grant, which was 9/10/2020.</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at a rate of one-third per year commencing on the first anniversary of the date of grant, which was 9/27/2021.</w:t>
      </w:r>
    </w:p>
    <w:p>
      <w:pPr>
        <w:spacing w:after="0" w:line="5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Robert Anderson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05/07/2024</w:t>
            </w:r>
          </w:p>
        </w:tc>
      </w:tr>
      <w:tr>
        <w:trPr>
          <w:trHeight w:val="20"/>
        </w:trPr>
        <w:tc>
          <w:tcPr>
            <w:tcW w:w="13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5230" TargetMode="External"/><Relationship Id="rId13"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2024-05-07T12:59:47Z</dcterms:created>
  <dcterms:modified xsi:type="dcterms:W3CDTF">2024-05-07T12:59:47Z</dcterms:modified>
</cp:coreProperties>
</file>