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0000949197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USCB FINANCIAL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001-41196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2301 NW 87TH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DORAL</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33172</w:t>
      </w:r>
    </w:p>
    <w:p>
      <w:pPr>
        <w:spacing w:after="0" w:line="20" w:lineRule="exact"/>
        <w:rPr>
          <w:sz w:val="24"/>
          <w:szCs w:val="24"/>
          <w:color w:val="auto"/>
        </w:rPr>
      </w:pPr>
    </w:p>
    <w:p>
      <w:pPr>
        <w:jc w:val="right"/>
        <w:ind w:right="2860" w:firstLine="7"/>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715-5200 W. Kirk Wycoff</w:t>
      </w:r>
    </w:p>
    <w:p>
      <w:pPr>
        <w:spacing w:after="0" w:line="1" w:lineRule="exact"/>
        <w:rPr>
          <w:sz w:val="24"/>
          <w:szCs w:val="24"/>
          <w:color w:val="auto"/>
        </w:rPr>
      </w:pPr>
    </w:p>
    <w:p>
      <w:pPr>
        <w:sectPr>
          <w:pgSz w:w="11900" w:h="16843" w:orient="portrait"/>
          <w:cols w:equalWidth="0" w:num="2">
            <w:col w:w="6260" w:space="720"/>
            <w:col w:w="4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Class A Voting Common Stock</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22"/>
          <w:szCs w:val="22"/>
          <w:b w:val="1"/>
          <w:bCs w:val="1"/>
          <w:color w:val="auto"/>
        </w:rPr>
        <w:t>Number of</w:t>
      </w:r>
    </w:p>
    <w:p>
      <w:pPr>
        <w:spacing w:after="0" w:line="8" w:lineRule="exact"/>
        <w:rPr>
          <w:sz w:val="24"/>
          <w:szCs w:val="24"/>
          <w:color w:val="auto"/>
        </w:rPr>
      </w:pPr>
    </w:p>
    <w:p>
      <w:pPr>
        <w:jc w:val="right"/>
        <w:ind w:right="12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Name and Address of</w:t>
      </w:r>
      <w:r>
        <w:rPr>
          <w:sz w:val="20"/>
          <w:szCs w:val="20"/>
          <w:color w:val="auto"/>
        </w:rPr>
        <w:tab/>
      </w:r>
      <w:r>
        <w:rPr>
          <w:rFonts w:ascii="Times New Roman" w:cs="Times New Roman" w:eastAsia="Times New Roman" w:hAnsi="Times New Roman"/>
          <w:sz w:val="21"/>
          <w:szCs w:val="21"/>
          <w:b w:val="1"/>
          <w:bCs w:val="1"/>
          <w:color w:val="auto"/>
        </w:rPr>
        <w:t>Shares or</w:t>
      </w:r>
    </w:p>
    <w:p>
      <w:pPr>
        <w:jc w:val="right"/>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the Broker</w:t>
      </w:r>
      <w:r>
        <w:rPr>
          <w:sz w:val="20"/>
          <w:szCs w:val="20"/>
          <w:color w:val="auto"/>
        </w:rPr>
        <w:tab/>
      </w:r>
      <w:r>
        <w:rPr>
          <w:rFonts w:ascii="Times New Roman" w:cs="Times New Roman" w:eastAsia="Times New Roman" w:hAnsi="Times New Roman"/>
          <w:sz w:val="21"/>
          <w:szCs w:val="21"/>
          <w:b w:val="1"/>
          <w:bCs w:val="1"/>
          <w:color w:val="auto"/>
        </w:rPr>
        <w:t>Other Units</w:t>
      </w:r>
    </w:p>
    <w:p>
      <w:pPr>
        <w:spacing w:after="0" w:line="1"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22"/>
          <w:szCs w:val="22"/>
          <w:b w:val="1"/>
          <w:bCs w:val="1"/>
          <w:color w:val="auto"/>
        </w:rPr>
        <w:t>To Be Sold</w:t>
      </w:r>
    </w:p>
    <w:p>
      <w:pPr>
        <w:spacing w:after="0" w:line="20" w:lineRule="exact"/>
        <w:rPr>
          <w:sz w:val="24"/>
          <w:szCs w:val="24"/>
          <w:color w:val="auto"/>
        </w:rPr>
      </w:pPr>
    </w:p>
    <w:p>
      <w:pPr>
        <w:ind w:right="1200"/>
        <w:spacing w:after="0" w:line="241" w:lineRule="auto"/>
        <w:rPr>
          <w:sz w:val="20"/>
          <w:szCs w:val="20"/>
          <w:color w:val="auto"/>
        </w:rPr>
      </w:pPr>
      <w:r>
        <w:rPr>
          <w:rFonts w:ascii="Times New Roman" w:cs="Times New Roman" w:eastAsia="Times New Roman" w:hAnsi="Times New Roman"/>
          <w:sz w:val="22"/>
          <w:szCs w:val="22"/>
          <w:color w:val="auto"/>
        </w:rPr>
        <w:t>Keefe, Bruyette &amp; Woods, Inc.</w:t>
      </w:r>
    </w:p>
    <w:p>
      <w:pPr>
        <w:spacing w:after="0" w:line="232" w:lineRule="auto"/>
        <w:tabs>
          <w:tab w:leader="none" w:pos="2340" w:val="left"/>
        </w:tabs>
        <w:rPr>
          <w:sz w:val="20"/>
          <w:szCs w:val="20"/>
          <w:color w:val="auto"/>
        </w:rPr>
      </w:pPr>
      <w:r>
        <w:rPr>
          <w:rFonts w:ascii="Times New Roman" w:cs="Times New Roman" w:eastAsia="Times New Roman" w:hAnsi="Times New Roman"/>
          <w:sz w:val="22"/>
          <w:szCs w:val="22"/>
          <w:color w:val="auto"/>
        </w:rPr>
        <w:t>787 7th Ave,</w:t>
      </w:r>
      <w:r>
        <w:rPr>
          <w:sz w:val="20"/>
          <w:szCs w:val="20"/>
          <w:color w:val="auto"/>
        </w:rPr>
        <w:tab/>
      </w:r>
      <w:r>
        <w:rPr>
          <w:rFonts w:ascii="Times New Roman" w:cs="Times New Roman" w:eastAsia="Times New Roman" w:hAnsi="Times New Roman"/>
          <w:sz w:val="22"/>
          <w:szCs w:val="22"/>
          <w:color w:val="auto"/>
        </w:rPr>
        <w:t>180000</w:t>
      </w:r>
    </w:p>
    <w:p>
      <w:pPr>
        <w:spacing w:after="0" w:line="230" w:lineRule="auto"/>
        <w:rPr>
          <w:sz w:val="20"/>
          <w:szCs w:val="20"/>
          <w:color w:val="auto"/>
        </w:rPr>
      </w:pPr>
      <w:r>
        <w:rPr>
          <w:rFonts w:ascii="Times New Roman" w:cs="Times New Roman" w:eastAsia="Times New Roman" w:hAnsi="Times New Roman"/>
          <w:sz w:val="22"/>
          <w:szCs w:val="22"/>
          <w:color w:val="auto"/>
        </w:rPr>
        <w:t>4th Floor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  NY  10019</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20" w:type="dxa"/>
            <w:vAlign w:val="bottom"/>
            <w:vMerge w:val="restart"/>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25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4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3243600.00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18110385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11/24/2025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43" w:orient="portrait"/>
          <w:cols w:equalWidth="0" w:num="3">
            <w:col w:w="2220" w:space="280"/>
            <w:col w:w="3500" w:space="80"/>
            <w:col w:w="51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1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30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 Voting</w:t>
            </w:r>
          </w:p>
        </w:tc>
        <w:tc>
          <w:tcPr>
            <w:tcW w:w="266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12/30/2021 Reorganization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w w:val="98"/>
              </w:rPr>
              <w:t>4405909</w:t>
            </w:r>
          </w:p>
        </w:tc>
        <w:tc>
          <w:tcPr>
            <w:tcW w:w="2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12/30/2021 Stock Exchange</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60" w:type="dxa"/>
            <w:vAlign w:val="bottom"/>
            <w:gridSpan w:val="2"/>
            <w:vMerge w:val="continue"/>
          </w:tcPr>
          <w:p>
            <w:pPr>
              <w:spacing w:after="0"/>
              <w:rPr>
                <w:sz w:val="24"/>
                <w:szCs w:val="24"/>
                <w:color w:val="auto"/>
              </w:rPr>
            </w:pP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5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This Form is filed by W. Kirk Wycoff, a director of the Issuer, Patriot Financial Partners GP II, L.P., Patriot Financial</w:t>
      </w:r>
    </w:p>
    <w:p>
      <w:pPr>
        <w:spacing w:after="0" w:line="26" w:lineRule="exact"/>
        <w:rPr>
          <w:sz w:val="20"/>
          <w:szCs w:val="20"/>
          <w:color w:val="auto"/>
        </w:rPr>
      </w:pPr>
    </w:p>
    <w:p>
      <w:pPr>
        <w:ind w:left="940" w:right="28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Partners II, L.P., Patriot Financial Partners Parallel II, L.P., Patriot Financial Partners GP II, LLC, James F. Deutsch, Ira M. Lubert and James J. Lynch, which as a group may be deemed to beneficially own greater than 10% of the</w:t>
      </w:r>
    </w:p>
    <w:p>
      <w:pPr>
        <w:ind w:left="940"/>
        <w:spacing w:after="0"/>
        <w:rPr>
          <w:sz w:val="20"/>
          <w:szCs w:val="20"/>
          <w:color w:val="auto"/>
        </w:rPr>
      </w:pPr>
      <w:r>
        <w:rPr>
          <w:rFonts w:ascii="Times New Roman" w:cs="Times New Roman" w:eastAsia="Times New Roman" w:hAnsi="Times New Roman"/>
          <w:sz w:val="22"/>
          <w:szCs w:val="22"/>
          <w:color w:val="auto"/>
        </w:rPr>
        <w:t>outstanding shares of Class A Voting Common Stock.</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11/24/2025</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W. Kirk Wycoff</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0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2025-11-25T14:18:57Z</dcterms:created>
  <dcterms:modified xsi:type="dcterms:W3CDTF">2025-11-25T14:18:57Z</dcterms:modified>
</cp:coreProperties>
</file>