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Garrido Sergio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USCB FINANCIAL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N.W. 87TH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DORAL</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USCB FINANCIAL HOLDINGS, INC.</w:t>
              </w:r>
            </w:hyperlink>
            <w:r>
              <w:rPr/>
              <w:t xml:space="preserve"> [ </w:t>
            </w:r>
            <w:r>
              <w:rPr>
                <w:rFonts w:ascii="Times;serif" w:hAnsi="Times;serif"/>
                <w:color w:val="0000FF"/>
                <w:sz w:val="24"/>
                <w:shd w:fill="FFFFFF" w:val="clear"/>
              </w:rPr>
              <w:t>USCB</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Credit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Voting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10,197</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to Purchase Class A Voting Stock</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02/26/2022</w:t>
            </w: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02/26/2031</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Voting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405 shares of restricted stock from a grant of 1,215 shares which commenced vesting at a rate of one-third per year on January 22, 2025, 1,724 shares of restricted stock from a grant of 2,587 shares which commenced vesting at a rate of one-third per year on January 21, 2026, and a grant of 2,674 shares which commence vesting at a rate of one-third per year on January 27,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at a rate of one-third per year commencing on February 26, 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Anderson by P.O.A. for Sergio E. Garrido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sz w:val="20"/>
        </w:rPr>
      </w:pPr>
      <w:bookmarkStart w:id="2" w:name="garridose_poa.htm"/>
      <w:bookmarkStart w:id="3" w:name="ksgarridose_poa"/>
      <w:bookmarkEnd w:id="2"/>
      <w:bookmarkEnd w:id="3"/>
      <w:r>
        <w:rPr>
          <w:rFonts w:ascii="Times New Roman;Times;serif" w:hAnsi="Times New Roman;Times;serif"/>
          <w:b/>
          <w:sz w:val="20"/>
        </w:rPr>
        <w:t>Exhibit 24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makes, constitutes and appoints each of Luis de la Aguilera, Robert Anderson and Roberto Diaz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Prepare and execute any and all forms, schedules and other documents (including any amendments thereto) the undersigned is required to file with the Securities and Exchange Commission (the “SEC”), or which the Attorney-in-Fact considers it advisable for the undersigned to file with the SEC, under Section 13 or Section 16 of the Securities Exchange Act of 1934, as amended (“Exchange Act”), or any rule or regulation thereunder, or under Rule 144 (“Rule 144”) under the Securities Act of 1933, as amended (“Securities Act”), including Forms 3, 4 and 5, Schedules 13D and 13G, and Forms 144 (all such forms, schedules and other documents being referred to herein as “SEC Filings”);</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Cause the SEC filings to be submitted and filed by an account administrator for the undersigned’s EDGAR account;</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0"/>
        <w:gridCol w:w="170"/>
        <w:gridCol w:w="7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7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File, submit or otherwise deliver SEC Filings to any securities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as the undersigned’s representative and on the undersigned’s behalf, information regarding transactions in the equity securities of USCB Financial Holdings, Inc. (the “Company”) beneficially owned by the undersigned from any third party, including brokers, dealers, employee benefit plan administrators and trustees, and the undersigned hereby authorizes any such third party to release any such information to the 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acknowledges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Power of Attorney authorizes, but does not require, the Attorney-in-Fact to act in his discretion on information provided to such Attorney-in-Fact without independent verification of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documents prepared or executed by the Attorney-in-Fact on behalf of the undersigned pursuant to this Power of Attorney will be in such form and will contain such information as the Attorney-in-Fact, in his discretion, deems necessary or desirable;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4 or 5 or Schedules 13D or 13G or Forms 144 with respect to the undersigned’s holdings of and transactions in the Company’s securities registered under the Exchange Act, unless earlier revoked by the undersigned in a signed writing delivered to the Attorney-in-Fact. This Power of Attorney revokes all previous powers of attorney, if any, with respect to the subject matter of this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executed this Power of Attorney as of June 18, 2026.</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60"/>
        <w:gridCol w:w="2825"/>
      </w:tblGrid>
      <w:tr>
        <w:trPr/>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/s/Sergio E. Garrido                           </w:t>
            </w:r>
          </w:p>
          <w:p>
            <w:pPr>
              <w:pStyle w:val="TableContents"/>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Signature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Sergio E. Garrido                               </w:t>
            </w:r>
          </w:p>
          <w:p>
            <w:pPr>
              <w:pStyle w:val="TableContents"/>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Print 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630" TargetMode="External"/><Relationship Id="rId3" Type="http://schemas.openxmlformats.org/officeDocument/2006/relationships/hyperlink" Target="http://www.sec.gov/cgi-bin/browse-edgar?action=getcompany&amp;CIK=00019016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1158</Words>
  <Characters>6200</Characters>
  <CharactersWithSpaces>7371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