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6124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12457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 LA AGUILERA LUIS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USCB FINANCIAL HOLDINGS,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2301 N.W. 87TH AVENUE</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DORAL</w:t>
            </w: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33172</w:t>
            </w:r>
          </w:p>
        </w:tc>
      </w:tr>
      <w:tr>
        <w:trPr>
          <w:trHeight w:val="149"/>
        </w:trPr>
        <w:tc>
          <w:tcPr>
            <w:tcW w:w="20" w:type="dxa"/>
            <w:vAlign w:val="bottom"/>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3"/>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USCB FINANCIAL HOLDINGS, INC. </w:t>
              </w:r>
            </w:hyperlink>
            <w:r>
              <w:rPr>
                <w:rFonts w:ascii="Times New Roman" w:cs="Times New Roman" w:eastAsia="Times New Roman" w:hAnsi="Times New Roman"/>
                <w:sz w:val="15"/>
                <w:szCs w:val="15"/>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3320" w:type="dxa"/>
            <w:vAlign w:val="bottom"/>
            <w:tcBorders>
              <w:bottom w:val="single" w:sz="8" w:color="0000EE"/>
            </w:tcBorders>
          </w:tcPr>
          <w:p>
            <w:pPr>
              <w:spacing w:after="0"/>
              <w:rPr>
                <w:sz w:val="3"/>
                <w:szCs w:val="3"/>
                <w:color w:val="auto"/>
              </w:rPr>
            </w:pPr>
          </w:p>
        </w:tc>
        <w:tc>
          <w:tcPr>
            <w:tcW w:w="44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3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 xml:space="preserve">USCB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820" w:type="dxa"/>
            <w:vAlign w:val="bottom"/>
            <w:gridSpan w:val="3"/>
            <w:vMerge w:val="continue"/>
          </w:tcPr>
          <w:p>
            <w:pPr>
              <w:spacing w:after="0"/>
              <w:rPr>
                <w:sz w:val="9"/>
                <w:szCs w:val="9"/>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3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60" w:type="dxa"/>
            <w:vAlign w:val="bottom"/>
            <w:tcBorders>
              <w:bottom w:val="single" w:sz="8" w:color="2C2C2C"/>
            </w:tcBorders>
          </w:tcPr>
          <w:p>
            <w:pPr>
              <w:spacing w:after="0"/>
              <w:rPr>
                <w:sz w:val="12"/>
                <w:szCs w:val="12"/>
                <w:color w:val="auto"/>
              </w:rPr>
            </w:pPr>
          </w:p>
        </w:tc>
        <w:tc>
          <w:tcPr>
            <w:tcW w:w="3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40" w:type="dxa"/>
            <w:vAlign w:val="bottom"/>
          </w:tcPr>
          <w:p>
            <w:pPr>
              <w:ind w:left="600"/>
              <w:spacing w:after="0" w:line="142"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4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94"/>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1000"/>
              <w:spacing w:after="0" w:line="194" w:lineRule="exact"/>
              <w:rPr>
                <w:sz w:val="20"/>
                <w:szCs w:val="20"/>
                <w:color w:val="auto"/>
              </w:rPr>
            </w:pPr>
            <w:r>
              <w:rPr>
                <w:rFonts w:ascii="Times New Roman" w:cs="Times New Roman" w:eastAsia="Times New Roman" w:hAnsi="Times New Roman"/>
                <w:sz w:val="17"/>
                <w:szCs w:val="17"/>
                <w:color w:val="0000FF"/>
              </w:rPr>
              <w:t>President and CEO</w:t>
            </w:r>
          </w:p>
        </w:tc>
        <w:tc>
          <w:tcPr>
            <w:tcW w:w="0" w:type="dxa"/>
            <w:vAlign w:val="bottom"/>
          </w:tcPr>
          <w:p>
            <w:pPr>
              <w:spacing w:after="0"/>
              <w:rPr>
                <w:sz w:val="1"/>
                <w:szCs w:val="1"/>
                <w:color w:val="auto"/>
              </w:rPr>
            </w:pPr>
          </w:p>
        </w:tc>
      </w:tr>
      <w:tr>
        <w:trPr>
          <w:trHeight w:val="218"/>
        </w:trPr>
        <w:tc>
          <w:tcPr>
            <w:tcW w:w="33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05/15/2026</w:t>
            </w: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0" w:type="dxa"/>
            <w:vAlign w:val="bottom"/>
            <w:tcBorders>
              <w:bottom w:val="single" w:sz="8" w:color="2C2C2C"/>
            </w:tcBorders>
          </w:tcPr>
          <w:p>
            <w:pPr>
              <w:spacing w:after="0"/>
              <w:rPr>
                <w:sz w:val="14"/>
                <w:szCs w:val="14"/>
                <w:color w:val="auto"/>
              </w:rPr>
            </w:pPr>
          </w:p>
        </w:tc>
        <w:tc>
          <w:tcPr>
            <w:tcW w:w="33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838" w:orient="portrait"/>
          <w:cols w:equalWidth="0" w:num="2">
            <w:col w:w="3740" w:space="100"/>
            <w:col w:w="7240"/>
          </w:cols>
          <w:pgMar w:left="460" w:top="217" w:right="359" w:bottom="14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jc w:val="center"/>
              <w:ind w:left="55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760" w:type="dxa"/>
            <w:vAlign w:val="bottom"/>
            <w:tcBorders>
              <w:bottom w:val="single" w:sz="8" w:color="2C2C2C"/>
            </w:tcBorders>
            <w:gridSpan w:val="2"/>
          </w:tcPr>
          <w:p>
            <w:pPr>
              <w:jc w:val="center"/>
              <w:ind w:left="550"/>
              <w:spacing w:after="0"/>
              <w:rPr>
                <w:sz w:val="20"/>
                <w:szCs w:val="20"/>
                <w:color w:val="auto"/>
              </w:rPr>
            </w:pPr>
            <w:r>
              <w:rPr>
                <w:rFonts w:ascii="Times New Roman" w:cs="Times New Roman" w:eastAsia="Times New Roman" w:hAnsi="Times New Roman"/>
                <w:sz w:val="17"/>
                <w:szCs w:val="17"/>
                <w:color w:val="0000FF"/>
              </w:rPr>
              <w:t>05/15/2026</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rPr>
              <w:t>M</w:t>
            </w:r>
          </w:p>
        </w:tc>
        <w:tc>
          <w:tcPr>
            <w:tcW w:w="660" w:type="dxa"/>
            <w:vAlign w:val="bottom"/>
            <w:tcBorders>
              <w:bottom w:val="single" w:sz="8" w:color="2C2C2C"/>
            </w:tcBorders>
          </w:tcPr>
          <w:p>
            <w:pPr>
              <w:jc w:val="right"/>
              <w:ind w:right="51"/>
              <w:spacing w:after="0"/>
              <w:rPr>
                <w:sz w:val="20"/>
                <w:szCs w:val="20"/>
                <w:color w:val="auto"/>
              </w:rPr>
            </w:pPr>
            <w:r>
              <w:rPr>
                <w:rFonts w:ascii="Times New Roman" w:cs="Times New Roman" w:eastAsia="Times New Roman" w:hAnsi="Times New Roman"/>
                <w:sz w:val="17"/>
                <w:szCs w:val="17"/>
                <w:color w:val="0000FF"/>
              </w:rPr>
              <w:t>805</w:t>
            </w:r>
          </w:p>
        </w:tc>
        <w:tc>
          <w:tcPr>
            <w:tcW w:w="6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12.05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243,750</w:t>
            </w:r>
            <w:r>
              <w:rPr>
                <w:rFonts w:ascii="Times New Roman" w:cs="Times New Roman" w:eastAsia="Times New Roman" w:hAnsi="Times New Roman"/>
                <w:sz w:val="21"/>
                <w:szCs w:val="21"/>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760" w:type="dxa"/>
            <w:vAlign w:val="bottom"/>
            <w:tcBorders>
              <w:bottom w:val="single" w:sz="8" w:color="2C2C2C"/>
            </w:tcBorders>
            <w:gridSpan w:val="2"/>
          </w:tcPr>
          <w:p>
            <w:pPr>
              <w:jc w:val="center"/>
              <w:ind w:left="550"/>
              <w:spacing w:after="0"/>
              <w:rPr>
                <w:sz w:val="20"/>
                <w:szCs w:val="20"/>
                <w:color w:val="auto"/>
              </w:rPr>
            </w:pPr>
            <w:r>
              <w:rPr>
                <w:rFonts w:ascii="Times New Roman" w:cs="Times New Roman" w:eastAsia="Times New Roman" w:hAnsi="Times New Roman"/>
                <w:sz w:val="17"/>
                <w:szCs w:val="17"/>
                <w:color w:val="0000FF"/>
              </w:rPr>
              <w:t>05/15/2026</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rPr>
              <w:t>S</w:t>
            </w:r>
          </w:p>
        </w:tc>
        <w:tc>
          <w:tcPr>
            <w:tcW w:w="660" w:type="dxa"/>
            <w:vAlign w:val="bottom"/>
            <w:tcBorders>
              <w:bottom w:val="single" w:sz="8" w:color="2C2C2C"/>
            </w:tcBorders>
          </w:tcPr>
          <w:p>
            <w:pPr>
              <w:jc w:val="right"/>
              <w:ind w:right="51"/>
              <w:spacing w:after="0"/>
              <w:rPr>
                <w:sz w:val="20"/>
                <w:szCs w:val="20"/>
                <w:color w:val="auto"/>
              </w:rPr>
            </w:pPr>
            <w:r>
              <w:rPr>
                <w:rFonts w:ascii="Times New Roman" w:cs="Times New Roman" w:eastAsia="Times New Roman" w:hAnsi="Times New Roman"/>
                <w:sz w:val="17"/>
                <w:szCs w:val="17"/>
                <w:color w:val="0000FF"/>
              </w:rPr>
              <w:t>805</w:t>
            </w:r>
          </w:p>
        </w:tc>
        <w:tc>
          <w:tcPr>
            <w:tcW w:w="6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18.05</w:t>
            </w:r>
            <w:r>
              <w:rPr>
                <w:rFonts w:ascii="Times New Roman" w:cs="Times New Roman" w:eastAsia="Times New Roman" w:hAnsi="Times New Roman"/>
                <w:sz w:val="21"/>
                <w:szCs w:val="21"/>
                <w:color w:val="008000"/>
                <w:w w:val="9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242,945</w:t>
            </w:r>
            <w:r>
              <w:rPr>
                <w:rFonts w:ascii="Times New Roman" w:cs="Times New Roman" w:eastAsia="Times New Roman" w:hAnsi="Times New Roman"/>
                <w:sz w:val="21"/>
                <w:szCs w:val="21"/>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760" w:type="dxa"/>
            <w:vAlign w:val="bottom"/>
            <w:tcBorders>
              <w:bottom w:val="single" w:sz="8" w:color="2C2C2C"/>
            </w:tcBorders>
            <w:gridSpan w:val="2"/>
          </w:tcPr>
          <w:p>
            <w:pPr>
              <w:jc w:val="center"/>
              <w:ind w:left="550"/>
              <w:spacing w:after="0"/>
              <w:rPr>
                <w:sz w:val="20"/>
                <w:szCs w:val="20"/>
                <w:color w:val="auto"/>
              </w:rPr>
            </w:pPr>
            <w:r>
              <w:rPr>
                <w:rFonts w:ascii="Times New Roman" w:cs="Times New Roman" w:eastAsia="Times New Roman" w:hAnsi="Times New Roman"/>
                <w:sz w:val="17"/>
                <w:szCs w:val="17"/>
                <w:color w:val="0000FF"/>
              </w:rPr>
              <w:t>05/18/2026</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rPr>
              <w:t>M</w:t>
            </w:r>
          </w:p>
        </w:tc>
        <w:tc>
          <w:tcPr>
            <w:tcW w:w="6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2,485</w:t>
            </w:r>
          </w:p>
        </w:tc>
        <w:tc>
          <w:tcPr>
            <w:tcW w:w="6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12.05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245,430</w:t>
            </w:r>
            <w:r>
              <w:rPr>
                <w:rFonts w:ascii="Times New Roman" w:cs="Times New Roman" w:eastAsia="Times New Roman" w:hAnsi="Times New Roman"/>
                <w:sz w:val="21"/>
                <w:szCs w:val="21"/>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760" w:type="dxa"/>
            <w:vAlign w:val="bottom"/>
            <w:tcBorders>
              <w:bottom w:val="single" w:sz="8" w:color="2C2C2C"/>
            </w:tcBorders>
            <w:gridSpan w:val="2"/>
          </w:tcPr>
          <w:p>
            <w:pPr>
              <w:jc w:val="center"/>
              <w:ind w:left="550"/>
              <w:spacing w:after="0"/>
              <w:rPr>
                <w:sz w:val="20"/>
                <w:szCs w:val="20"/>
                <w:color w:val="auto"/>
              </w:rPr>
            </w:pPr>
            <w:r>
              <w:rPr>
                <w:rFonts w:ascii="Times New Roman" w:cs="Times New Roman" w:eastAsia="Times New Roman" w:hAnsi="Times New Roman"/>
                <w:sz w:val="17"/>
                <w:szCs w:val="17"/>
                <w:color w:val="0000FF"/>
              </w:rPr>
              <w:t>05/18/2026</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rPr>
              <w:t>S</w:t>
            </w:r>
          </w:p>
        </w:tc>
        <w:tc>
          <w:tcPr>
            <w:tcW w:w="6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2,485</w:t>
            </w:r>
          </w:p>
        </w:tc>
        <w:tc>
          <w:tcPr>
            <w:tcW w:w="6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18.06</w:t>
            </w:r>
            <w:r>
              <w:rPr>
                <w:rFonts w:ascii="Times New Roman" w:cs="Times New Roman" w:eastAsia="Times New Roman" w:hAnsi="Times New Roman"/>
                <w:sz w:val="21"/>
                <w:szCs w:val="21"/>
                <w:color w:val="008000"/>
                <w:w w:val="90"/>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242,945</w:t>
            </w:r>
            <w:r>
              <w:rPr>
                <w:rFonts w:ascii="Times New Roman" w:cs="Times New Roman" w:eastAsia="Times New Roman" w:hAnsi="Times New Roman"/>
                <w:sz w:val="21"/>
                <w:szCs w:val="21"/>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jc w:val="center"/>
              <w:ind w:right="9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20" w:type="dxa"/>
            <w:vAlign w:val="bottom"/>
            <w:gridSpan w:val="10"/>
          </w:tcPr>
          <w:p>
            <w:pPr>
              <w:jc w:val="center"/>
              <w:ind w:left="35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6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12.05</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05/15/2026</w:t>
            </w:r>
          </w:p>
        </w:tc>
        <w:tc>
          <w:tcPr>
            <w:tcW w:w="114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7"/>
                <w:szCs w:val="17"/>
                <w:color w:val="auto"/>
              </w:rPr>
            </w:pPr>
          </w:p>
        </w:tc>
        <w:tc>
          <w:tcPr>
            <w:tcW w:w="760" w:type="dxa"/>
            <w:vAlign w:val="bottom"/>
          </w:tcPr>
          <w:p>
            <w:pPr>
              <w:jc w:val="right"/>
              <w:ind w:right="81"/>
              <w:spacing w:after="0"/>
              <w:rPr>
                <w:sz w:val="20"/>
                <w:szCs w:val="20"/>
                <w:color w:val="auto"/>
              </w:rPr>
            </w:pPr>
            <w:r>
              <w:rPr>
                <w:rFonts w:ascii="Times New Roman" w:cs="Times New Roman" w:eastAsia="Times New Roman" w:hAnsi="Times New Roman"/>
                <w:sz w:val="13"/>
                <w:szCs w:val="13"/>
                <w:color w:val="0000FF"/>
              </w:rPr>
              <w:t>805</w:t>
            </w:r>
          </w:p>
        </w:tc>
        <w:tc>
          <w:tcPr>
            <w:tcW w:w="880" w:type="dxa"/>
            <w:vAlign w:val="bottom"/>
            <w:gridSpan w:val="2"/>
          </w:tcPr>
          <w:p>
            <w:pPr>
              <w:ind w:left="40"/>
              <w:spacing w:after="0" w:line="207" w:lineRule="exact"/>
              <w:rPr>
                <w:sz w:val="20"/>
                <w:szCs w:val="20"/>
                <w:color w:val="auto"/>
              </w:rPr>
            </w:pPr>
            <w:r>
              <w:rPr>
                <w:rFonts w:ascii="Times New Roman" w:cs="Times New Roman" w:eastAsia="Times New Roman" w:hAnsi="Times New Roman"/>
                <w:sz w:val="13"/>
                <w:szCs w:val="13"/>
                <w:color w:val="0000FF"/>
              </w:rPr>
              <w:t>09/27/2022</w:t>
            </w:r>
            <w:r>
              <w:rPr>
                <w:rFonts w:ascii="Times New Roman" w:cs="Times New Roman" w:eastAsia="Times New Roman" w:hAnsi="Times New Roman"/>
                <w:sz w:val="21"/>
                <w:szCs w:val="21"/>
                <w:color w:val="008000"/>
                <w:vertAlign w:val="superscript"/>
              </w:rPr>
              <w:t>(4)</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0000FF"/>
                <w:w w:val="97"/>
              </w:rPr>
              <w:t>09/27/2031</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89"/>
              <w:spacing w:after="0"/>
              <w:rPr>
                <w:sz w:val="20"/>
                <w:szCs w:val="20"/>
                <w:color w:val="auto"/>
              </w:rPr>
            </w:pPr>
            <w:r>
              <w:rPr>
                <w:rFonts w:ascii="Times New Roman" w:cs="Times New Roman" w:eastAsia="Times New Roman" w:hAnsi="Times New Roman"/>
                <w:sz w:val="17"/>
                <w:szCs w:val="17"/>
                <w:color w:val="0000FF"/>
              </w:rPr>
              <w:t>805</w:t>
            </w:r>
          </w:p>
        </w:tc>
        <w:tc>
          <w:tcPr>
            <w:tcW w:w="180" w:type="dxa"/>
            <w:vAlign w:val="bottom"/>
          </w:tcPr>
          <w:p>
            <w:pPr>
              <w:spacing w:after="0"/>
              <w:rPr>
                <w:sz w:val="17"/>
                <w:szCs w:val="17"/>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00"/>
              <w:spacing w:after="0"/>
              <w:rPr>
                <w:sz w:val="20"/>
                <w:szCs w:val="20"/>
                <w:color w:val="auto"/>
              </w:rPr>
            </w:pPr>
            <w:r>
              <w:rPr>
                <w:rFonts w:ascii="Times New Roman" w:cs="Times New Roman" w:eastAsia="Times New Roman" w:hAnsi="Times New Roman"/>
                <w:sz w:val="13"/>
                <w:szCs w:val="13"/>
                <w:color w:val="0000FF"/>
                <w:w w:val="94"/>
              </w:rPr>
              <w:t>111,086</w:t>
            </w:r>
          </w:p>
        </w:tc>
        <w:tc>
          <w:tcPr>
            <w:tcW w:w="26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tcPr>
          <w:p>
            <w:pPr>
              <w:ind w:left="60"/>
              <w:spacing w:after="0" w:line="78" w:lineRule="exact"/>
              <w:rPr>
                <w:sz w:val="20"/>
                <w:szCs w:val="20"/>
                <w:color w:val="auto"/>
              </w:rPr>
            </w:pPr>
            <w:r>
              <w:rPr>
                <w:rFonts w:ascii="Times New Roman" w:cs="Times New Roman" w:eastAsia="Times New Roman" w:hAnsi="Times New Roman"/>
                <w:sz w:val="8"/>
                <w:szCs w:val="8"/>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ind w:left="180"/>
              <w:spacing w:after="0" w:line="78" w:lineRule="exact"/>
              <w:rPr>
                <w:sz w:val="20"/>
                <w:szCs w:val="20"/>
                <w:color w:val="auto"/>
              </w:rPr>
            </w:pPr>
            <w:r>
              <w:rPr>
                <w:rFonts w:ascii="Times New Roman" w:cs="Times New Roman" w:eastAsia="Times New Roman" w:hAnsi="Times New Roman"/>
                <w:sz w:val="8"/>
                <w:szCs w:val="8"/>
                <w:color w:val="0000FF"/>
              </w:rPr>
              <w:t>Stock</w:t>
            </w: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12.05</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05/18/2026</w:t>
            </w:r>
          </w:p>
        </w:tc>
        <w:tc>
          <w:tcPr>
            <w:tcW w:w="114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7"/>
                <w:szCs w:val="17"/>
                <w:color w:val="auto"/>
              </w:rPr>
            </w:pPr>
          </w:p>
        </w:tc>
        <w:tc>
          <w:tcPr>
            <w:tcW w:w="760" w:type="dxa"/>
            <w:vAlign w:val="bottom"/>
          </w:tcPr>
          <w:p>
            <w:pPr>
              <w:jc w:val="right"/>
              <w:ind w:right="41"/>
              <w:spacing w:after="0"/>
              <w:rPr>
                <w:sz w:val="20"/>
                <w:szCs w:val="20"/>
                <w:color w:val="auto"/>
              </w:rPr>
            </w:pPr>
            <w:r>
              <w:rPr>
                <w:rFonts w:ascii="Times New Roman" w:cs="Times New Roman" w:eastAsia="Times New Roman" w:hAnsi="Times New Roman"/>
                <w:sz w:val="13"/>
                <w:szCs w:val="13"/>
                <w:color w:val="0000FF"/>
              </w:rPr>
              <w:t>2,485</w:t>
            </w:r>
          </w:p>
        </w:tc>
        <w:tc>
          <w:tcPr>
            <w:tcW w:w="880" w:type="dxa"/>
            <w:vAlign w:val="bottom"/>
            <w:gridSpan w:val="2"/>
          </w:tcPr>
          <w:p>
            <w:pPr>
              <w:ind w:left="40"/>
              <w:spacing w:after="0" w:line="207" w:lineRule="exact"/>
              <w:rPr>
                <w:sz w:val="20"/>
                <w:szCs w:val="20"/>
                <w:color w:val="auto"/>
              </w:rPr>
            </w:pPr>
            <w:r>
              <w:rPr>
                <w:rFonts w:ascii="Times New Roman" w:cs="Times New Roman" w:eastAsia="Times New Roman" w:hAnsi="Times New Roman"/>
                <w:sz w:val="13"/>
                <w:szCs w:val="13"/>
                <w:color w:val="0000FF"/>
              </w:rPr>
              <w:t>09/27/2022</w:t>
            </w:r>
            <w:r>
              <w:rPr>
                <w:rFonts w:ascii="Times New Roman" w:cs="Times New Roman" w:eastAsia="Times New Roman" w:hAnsi="Times New Roman"/>
                <w:sz w:val="21"/>
                <w:szCs w:val="21"/>
                <w:color w:val="008000"/>
                <w:vertAlign w:val="superscript"/>
              </w:rPr>
              <w:t>(4)</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0000FF"/>
                <w:w w:val="97"/>
              </w:rPr>
              <w:t>09/27/2031</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7"/>
                <w:szCs w:val="17"/>
                <w:color w:val="0000FF"/>
              </w:rPr>
              <w:t>2,485</w:t>
            </w:r>
          </w:p>
        </w:tc>
        <w:tc>
          <w:tcPr>
            <w:tcW w:w="180" w:type="dxa"/>
            <w:vAlign w:val="bottom"/>
          </w:tcPr>
          <w:p>
            <w:pPr>
              <w:spacing w:after="0"/>
              <w:rPr>
                <w:sz w:val="17"/>
                <w:szCs w:val="17"/>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108,601</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ind w:left="18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44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the grant of 27,632 shares of restricted stock which vest at a rate of one-third per year commencing on January 27, 2027, 17,102 shares of restricted stock from a grant of 25,653 shares which commenced vesting at a rate of one-third per year on January 21, 2026, 4,045 shares of restricted stock from a grant of 12,136 shares which commenced vesting at a rate of one-third per year on January 22, 2025, and 41,666 shares of restricted stock from a grant of 125,000 shares which commenced vesting at a rate of one-third per year on December 31, 2024.</w:t>
      </w:r>
    </w:p>
    <w:p>
      <w:pPr>
        <w:spacing w:after="0" w:line="25" w:lineRule="exact"/>
        <w:rPr>
          <w:rFonts w:ascii="Times New Roman" w:cs="Times New Roman" w:eastAsia="Times New Roman" w:hAnsi="Times New Roman"/>
          <w:sz w:val="13"/>
          <w:szCs w:val="13"/>
          <w:color w:val="008000"/>
        </w:rPr>
      </w:pPr>
    </w:p>
    <w:p>
      <w:pPr>
        <w:ind w:left="40" w:right="22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price. These shares were sold in multiple transactions at prices ranging from $18.02 to $18.19, inclusive. The reporting person undertakes to provide to USCB, or any security holder of USCB,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40" w:right="22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price. These shares were sold in multiple transactions at prices ranging from $18.00 to $18.17, inclusive. The reporting person undertakes to provide to USCB, or any security holder of USCB,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vested at the rate of one-third per year commencing on September 27, 2022.</w:t>
      </w:r>
    </w:p>
    <w:p>
      <w:pPr>
        <w:spacing w:after="0" w:line="7"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/s/ Robert Anderson by P.O.A.</w:t>
      </w:r>
      <w:r>
        <w:rPr>
          <w:sz w:val="20"/>
          <w:szCs w:val="20"/>
          <w:color w:val="auto"/>
        </w:rPr>
        <w:tab/>
      </w:r>
      <w:r>
        <w:rPr>
          <w:rFonts w:ascii="Times New Roman" w:cs="Times New Roman" w:eastAsia="Times New Roman" w:hAnsi="Times New Roman"/>
          <w:sz w:val="25"/>
          <w:szCs w:val="25"/>
          <w:color w:val="0000FF"/>
          <w:vertAlign w:val="subscript"/>
        </w:rPr>
        <w:t>05/19/2026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299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92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Luis de la Aguilera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970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028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16660" TargetMode="External"/><Relationship Id="rId14"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2026-05-19T12:54:41Z</dcterms:created>
  <dcterms:modified xsi:type="dcterms:W3CDTF">2026-05-19T12:54:41Z</dcterms:modified>
</cp:coreProperties>
</file>