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80" w:type="dxa"/>
            <w:vAlign w:val="bottom"/>
          </w:tcPr>
          <w:p>
            <w:pPr>
              <w:jc w:val="center"/>
              <w:ind w:right="11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8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5314315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-1583690</wp:posOffset>
            </wp:positionH>
            <wp:positionV relativeFrom="paragraph">
              <wp:posOffset>23495</wp:posOffset>
            </wp:positionV>
            <wp:extent cx="6990715" cy="586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867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300"/>
            <w:col w:w="860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ABADIN RAMON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49" w:lineRule="auto"/>
        <w:rPr>
          <w:sz w:val="20"/>
          <w:szCs w:val="20"/>
          <w:color w:val="auto"/>
        </w:rPr>
      </w:pPr>
      <w:r>
        <w:rPr>
          <w:rFonts w:ascii="Arial" w:cs="Arial" w:eastAsia="Arial" w:hAnsi="Arial"/>
          <w:sz w:val="17"/>
          <w:szCs w:val="17"/>
          <w:color w:val="0000FF"/>
        </w:rPr>
        <w:t>C/O USCB FINANCIAL HOLDINGS, INC. 2301 N.W. 87TH AVENUE</w:t>
      </w:r>
    </w:p>
    <w:p>
      <w:pPr>
        <w:spacing w:after="0" w:line="1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7"/>
                <w:szCs w:val="17"/>
                <w:color w:val="0000FF"/>
              </w:rPr>
              <w:t>MIAMI</w:t>
            </w:r>
          </w:p>
        </w:tc>
        <w:tc>
          <w:tcPr>
            <w:tcW w:w="114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20"/>
              <w:spacing w:after="0"/>
              <w:rPr>
                <w:sz w:val="20"/>
                <w:szCs w:val="20"/>
                <w:color w:val="auto"/>
              </w:rPr>
            </w:pPr>
            <w:r>
              <w:rPr>
                <w:rFonts w:ascii="Arial" w:cs="Arial" w:eastAsia="Arial" w:hAnsi="Arial"/>
                <w:sz w:val="17"/>
                <w:szCs w:val="17"/>
                <w:color w:val="0000FF"/>
              </w:rPr>
              <w:t>33172</w:t>
            </w:r>
          </w:p>
        </w:tc>
      </w:tr>
      <w:tr>
        <w:trPr>
          <w:trHeight w:val="154"/>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USCB FINANCIAL HOLDINGS, INC. </w:t>
              </w:r>
            </w:hyperlink>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60"/>
              <w:spacing w:after="0" w:line="55"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
        </w:trPr>
        <w:tc>
          <w:tcPr>
            <w:tcW w:w="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USCB </w:t>
              </w:r>
              <w:r>
                <w:rPr>
                  <w:rFonts w:ascii="Arial" w:cs="Arial" w:eastAsia="Arial" w:hAnsi="Arial"/>
                  <w:sz w:val="1"/>
                  <w:szCs w:val="1"/>
                  <w:color w:val="000000"/>
                </w:rPr>
                <w:t>]</w:t>
              </w:r>
            </w:hyperlink>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460" w:type="dxa"/>
            <w:vAlign w:val="bottom"/>
            <w:gridSpan w:val="3"/>
          </w:tcPr>
          <w:p>
            <w:pPr>
              <w:ind w:left="60"/>
              <w:spacing w:after="0"/>
              <w:rPr>
                <w:sz w:val="20"/>
                <w:szCs w:val="20"/>
                <w:color w:val="auto"/>
              </w:rPr>
            </w:pPr>
            <w:r>
              <w:rPr>
                <w:rFonts w:ascii="Arial" w:cs="Arial" w:eastAsia="Arial" w:hAnsi="Arial"/>
                <w:sz w:val="17"/>
                <w:szCs w:val="17"/>
                <w:color w:val="0000FF"/>
              </w:rPr>
              <w:t>08/15/2023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0"/>
          <w:szCs w:val="20"/>
          <w:color w:val="auto"/>
        </w:rPr>
      </w:pPr>
    </w:p>
    <w:p>
      <w:pPr>
        <w:ind w:left="34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0"/>
          <w:szCs w:val="20"/>
          <w:color w:val="auto"/>
        </w:rPr>
      </w:pPr>
    </w:p>
    <w:p>
      <w:pPr>
        <w:sectPr>
          <w:pgSz w:w="11900" w:h="16838" w:orient="portrait"/>
          <w:cols w:equalWidth="0" w:num="2">
            <w:col w:w="3740" w:space="100"/>
            <w:col w:w="724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4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Voting Common Stock</w:t>
            </w: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4,400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11.44</w:t>
            </w:r>
            <w:r>
              <w:rPr>
                <w:rFonts w:ascii="Arial" w:cs="Arial" w:eastAsia="Arial" w:hAnsi="Arial"/>
                <w:sz w:val="21"/>
                <w:szCs w:val="21"/>
                <w:color w:val="008000"/>
                <w:w w:val="92"/>
                <w:vertAlign w:val="superscript"/>
              </w:rPr>
              <w:t>(1)</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22,652</w:t>
            </w:r>
            <w:r>
              <w:rPr>
                <w:rFonts w:ascii="Arial" w:cs="Arial" w:eastAsia="Arial" w:hAnsi="Arial"/>
                <w:sz w:val="21"/>
                <w:szCs w:val="21"/>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3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9"/>
          </w:tcPr>
          <w:p>
            <w:pPr>
              <w:jc w:val="center"/>
              <w:ind w:left="45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6"/>
              </w:rPr>
              <w:t>Class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01/23/2018</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01/23/2027</w:t>
            </w:r>
          </w:p>
        </w:tc>
        <w:tc>
          <w:tcPr>
            <w:tcW w:w="500" w:type="dxa"/>
            <w:vAlign w:val="bottom"/>
          </w:tcPr>
          <w:p>
            <w:pPr>
              <w:jc w:val="center"/>
              <w:spacing w:after="0" w:line="145"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3"/>
                <w:szCs w:val="13"/>
                <w:color w:val="0000FF"/>
              </w:rPr>
              <w:t>5,000</w:t>
            </w:r>
          </w:p>
        </w:tc>
        <w:tc>
          <w:tcPr>
            <w:tcW w:w="920" w:type="dxa"/>
            <w:vAlign w:val="bottom"/>
            <w:vMerge w:val="restart"/>
          </w:tcPr>
          <w:p>
            <w:pPr>
              <w:ind w:left="56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ind w:left="80"/>
              <w:spacing w:after="0" w:line="145" w:lineRule="exact"/>
              <w:rPr>
                <w:sz w:val="20"/>
                <w:szCs w:val="20"/>
                <w:color w:val="auto"/>
              </w:rPr>
            </w:pPr>
            <w:r>
              <w:rPr>
                <w:rFonts w:ascii="Arial" w:cs="Arial" w:eastAsia="Arial" w:hAnsi="Arial"/>
                <w:sz w:val="13"/>
                <w:szCs w:val="13"/>
                <w:color w:val="0000FF"/>
              </w:rPr>
              <w:t>Voting</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6"/>
              </w:rPr>
              <w:t>Class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11.35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09/23/2020</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09/23/2029</w:t>
            </w:r>
          </w:p>
        </w:tc>
        <w:tc>
          <w:tcPr>
            <w:tcW w:w="500" w:type="dxa"/>
            <w:vAlign w:val="bottom"/>
          </w:tcPr>
          <w:p>
            <w:pPr>
              <w:jc w:val="center"/>
              <w:spacing w:after="0" w:line="145"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rPr>
              <w:t>4,000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3"/>
                <w:szCs w:val="13"/>
                <w:color w:val="0000FF"/>
              </w:rPr>
              <w:t>4,000</w:t>
            </w:r>
          </w:p>
        </w:tc>
        <w:tc>
          <w:tcPr>
            <w:tcW w:w="920" w:type="dxa"/>
            <w:vAlign w:val="bottom"/>
            <w:vMerge w:val="restart"/>
          </w:tcPr>
          <w:p>
            <w:pPr>
              <w:ind w:left="56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ind w:left="80"/>
              <w:spacing w:after="0" w:line="145" w:lineRule="exact"/>
              <w:rPr>
                <w:sz w:val="20"/>
                <w:szCs w:val="20"/>
                <w:color w:val="auto"/>
              </w:rPr>
            </w:pPr>
            <w:r>
              <w:rPr>
                <w:rFonts w:ascii="Arial" w:cs="Arial" w:eastAsia="Arial" w:hAnsi="Arial"/>
                <w:sz w:val="13"/>
                <w:szCs w:val="13"/>
                <w:color w:val="0000FF"/>
              </w:rPr>
              <w:t>Voting</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-2682875</wp:posOffset>
            </wp:positionV>
            <wp:extent cx="29210" cy="2687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8732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$11.39 to $11.45, inclusive. The reporting person undertakes to provide to USCB Financial Holdings, Inc., any security holder of USCB Financial Holdings, Inc., or the staff of the Securities and Exchange Commission, upon request, full information regarding the number of shares purchased at each separate price within the ranges set forth in footnote (1) to this Form 4.</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the grant of 3,552 shares of restricted stock which vest on December 31, 2023.</w:t>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Jalal Shehadeh by P.O. A.</w:t>
      </w:r>
      <w:r>
        <w:rPr>
          <w:sz w:val="20"/>
          <w:szCs w:val="20"/>
          <w:color w:val="auto"/>
        </w:rPr>
        <w:tab/>
      </w:r>
      <w:r>
        <w:rPr>
          <w:rFonts w:ascii="Arial" w:cs="Arial" w:eastAsia="Arial" w:hAnsi="Arial"/>
          <w:sz w:val="23"/>
          <w:szCs w:val="23"/>
          <w:color w:val="0000FF"/>
          <w:vertAlign w:val="subscript"/>
        </w:rPr>
        <w:t>08/17/2023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-19685</wp:posOffset>
            </wp:positionV>
            <wp:extent cx="1257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Ramon Abadin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-18415</wp:posOffset>
            </wp:positionV>
            <wp:extent cx="815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5975"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-85090</wp:posOffset>
            </wp:positionV>
            <wp:extent cx="495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6995"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2023-08-17T10:13:51Z</dcterms:created>
  <dcterms:modified xsi:type="dcterms:W3CDTF">2023-08-17T10:13:51Z</dcterms:modified>
</cp:coreProperties>
</file>