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COLLAZO ANDRES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VP, Operations &amp; 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03/10/2025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1,897 shares of restricted stock of which 949 shares vest on January 22, 2026 and 948 shares vest on January 22, 2027, 1,763 shares of restricted stock of a grant of 5,289 shares which commenced vesting at a rate of one-third per year on March 8, 2024, 15,000 shares of restricted stock which vest at a rate of one-third per year commencing on October 28, 2025 and 6,064 shares of restricted stock which vest at a rate of one-third per year commencing on January 21,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at the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Andres Collazo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17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662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2025-03-12T13:29:35Z</dcterms:created>
  <dcterms:modified xsi:type="dcterms:W3CDTF">2025-03-12T13:29:35Z</dcterms:modified>
</cp:coreProperties>
</file>