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Anderson Robert B.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VP and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40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05/02/2023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9.5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25,051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8.75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09/10/2030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09/10/2021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-2810510</wp:posOffset>
            </wp:positionV>
            <wp:extent cx="29210" cy="2815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15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grant of 8,051 shares of restricted stock which vest at a rate of one-third per year commencing on the first anniversary of the date of grant, which was 3/8/2023.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at a rate of one-third per year commencing on the first anniversary of the date of grant, which was 9/10/2020.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at a rate of one-third per year commencing on the first anniversary of the date of grant, which was 9/27/2021.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Jalal Shehadeh by P.O.A. for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569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Robert B. Anderson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8566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5230" TargetMode="External"/><Relationship Id="rId13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2023-05-03T09:29:08Z</dcterms:created>
  <dcterms:modified xsi:type="dcterms:W3CDTF">2023-05-03T09:29:08Z</dcterms:modified>
</cp:coreProperties>
</file>