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Credit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5,699 shares of restricted stock which vest at a rate of one-third per year commencing on January 27,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3,694 shares of restricted stock from a grant of 5,541 shares which commenced vesting at a rate of one-third per year on January 21,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William Turner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2866" TargetMode="External"/><Relationship Id="rId5" Type="http://schemas.openxmlformats.org/officeDocument/2006/relationships/hyperlink" Target="http://www.sec.gov/cgi-bin/browse-edgar?action=getcompany&amp;CIK=00019016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3344</Characters>
  <CharactersWithSpaces>3909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