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5138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13842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Logrono Maricarmen</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2"/>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0" w:type="dxa"/>
            <w:vAlign w:val="bottom"/>
            <w:tcBorders>
              <w:bottom w:val="single" w:sz="8" w:color="2C2C2C"/>
            </w:tcBorders>
          </w:tcPr>
          <w:p>
            <w:pPr>
              <w:spacing w:after="0"/>
              <w:rPr>
                <w:sz w:val="15"/>
                <w:szCs w:val="15"/>
                <w:color w:val="auto"/>
              </w:rPr>
            </w:pPr>
          </w:p>
        </w:tc>
        <w:tc>
          <w:tcPr>
            <w:tcW w:w="3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720"/>
              <w:spacing w:after="0" w:line="181" w:lineRule="exact"/>
              <w:rPr>
                <w:sz w:val="20"/>
                <w:szCs w:val="20"/>
                <w:color w:val="auto"/>
              </w:rPr>
            </w:pPr>
            <w:r>
              <w:rPr>
                <w:rFonts w:ascii="Times New Roman" w:cs="Times New Roman" w:eastAsia="Times New Roman" w:hAnsi="Times New Roman"/>
                <w:sz w:val="17"/>
                <w:szCs w:val="17"/>
                <w:color w:val="0000FF"/>
              </w:rPr>
              <w:t>EVP and Chief Risk Officer</w:t>
            </w:r>
          </w:p>
        </w:tc>
        <w:tc>
          <w:tcPr>
            <w:tcW w:w="0" w:type="dxa"/>
            <w:vAlign w:val="bottom"/>
          </w:tcPr>
          <w:p>
            <w:pPr>
              <w:spacing w:after="0"/>
              <w:rPr>
                <w:sz w:val="1"/>
                <w:szCs w:val="1"/>
                <w:color w:val="auto"/>
              </w:rPr>
            </w:pPr>
          </w:p>
        </w:tc>
      </w:tr>
      <w:tr>
        <w:trPr>
          <w:trHeight w:val="218"/>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01/21/2025</w:t>
            </w: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 w:type="dxa"/>
            <w:vAlign w:val="bottom"/>
            <w:tcBorders>
              <w:bottom w:val="single" w:sz="8" w:color="2C2C2C"/>
            </w:tcBorders>
          </w:tcPr>
          <w:p>
            <w:pPr>
              <w:spacing w:after="0"/>
              <w:rPr>
                <w:sz w:val="15"/>
                <w:szCs w:val="15"/>
                <w:color w:val="auto"/>
              </w:rPr>
            </w:pPr>
          </w:p>
        </w:tc>
        <w:tc>
          <w:tcPr>
            <w:tcW w:w="3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01/21/2025</w:t>
            </w:r>
          </w:p>
        </w:tc>
        <w:tc>
          <w:tcPr>
            <w:tcW w:w="8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5,880</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11,196</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(3)</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jc w:val="center"/>
              <w:ind w:right="114"/>
              <w:spacing w:after="0" w:line="143"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15,000</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09/27/2031</w:t>
            </w: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15,000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Voting</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114"/>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-2277110</wp:posOffset>
            </wp:positionV>
            <wp:extent cx="29210" cy="2282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821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5,880 shares of restricted stock which vest at a rate of one-third per year commencing on January 21, 2026.</w:t>
      </w:r>
    </w:p>
    <w:p>
      <w:pPr>
        <w:spacing w:after="0" w:line="44" w:lineRule="exact"/>
        <w:rPr>
          <w:rFonts w:ascii="Times New Roman" w:cs="Times New Roman" w:eastAsia="Times New Roman" w:hAnsi="Times New Roman"/>
          <w:sz w:val="13"/>
          <w:szCs w:val="13"/>
          <w:color w:val="008000"/>
        </w:rPr>
      </w:pPr>
    </w:p>
    <w:p>
      <w:pPr>
        <w:ind w:left="40" w:right="2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2,630 shares of restricted stock which commenced vesting at a rate of one-third per year on January 22, 2025, and 1,617 shares of restricted stock which commenced vesting at a rate of one-third per year which commencing on March 8, 2024.</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at a rate of one-third per year commencing on the first anniversary of the date of grant, which was 9/27/2021.</w:t>
      </w:r>
    </w:p>
    <w:p>
      <w:pPr>
        <w:spacing w:after="0" w:line="8"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Robert Anderson by P.O.A.</w:t>
      </w:r>
      <w:r>
        <w:rPr>
          <w:sz w:val="20"/>
          <w:szCs w:val="20"/>
          <w:color w:val="auto"/>
        </w:rPr>
        <w:tab/>
      </w:r>
      <w:r>
        <w:rPr>
          <w:rFonts w:ascii="Times New Roman" w:cs="Times New Roman" w:eastAsia="Times New Roman" w:hAnsi="Times New Roman"/>
          <w:sz w:val="25"/>
          <w:szCs w:val="25"/>
          <w:color w:val="0000FF"/>
          <w:vertAlign w:val="subscript"/>
        </w:rPr>
        <w:t>01/23/2025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01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Maricarmen Logrono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1066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616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color w:val="auto"/>
        </w:rPr>
        <w:t>Exhibit 24</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00" w:lineRule="exact"/>
        <w:rPr>
          <w:sz w:val="20"/>
          <w:szCs w:val="20"/>
          <w:color w:val="auto"/>
        </w:rPr>
      </w:pPr>
    </w:p>
    <w:p>
      <w:pPr>
        <w:spacing w:after="0" w:line="225" w:lineRule="exact"/>
        <w:rPr>
          <w:sz w:val="20"/>
          <w:szCs w:val="20"/>
          <w:color w:val="auto"/>
        </w:rPr>
      </w:pPr>
    </w:p>
    <w:p>
      <w:pPr>
        <w:ind w:right="480" w:firstLine="465"/>
        <w:spacing w:after="0" w:line="288"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Luis de la Aguilera, Robert Anderson and Roberto Diaz, signing singly, the undersigned's true and lawful attorney-in-fact to:</w:t>
      </w:r>
    </w:p>
    <w:p>
      <w:pPr>
        <w:spacing w:after="0" w:line="151" w:lineRule="exact"/>
        <w:rPr>
          <w:sz w:val="20"/>
          <w:szCs w:val="20"/>
          <w:color w:val="auto"/>
        </w:rPr>
      </w:pPr>
    </w:p>
    <w:p>
      <w:pPr>
        <w:ind w:right="340" w:firstLine="469"/>
        <w:spacing w:after="0" w:line="288" w:lineRule="auto"/>
        <w:tabs>
          <w:tab w:leader="none" w:pos="70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51" w:lineRule="exact"/>
        <w:rPr>
          <w:rFonts w:ascii="Times New Roman" w:cs="Times New Roman" w:eastAsia="Times New Roman" w:hAnsi="Times New Roman"/>
          <w:sz w:val="17"/>
          <w:szCs w:val="17"/>
          <w:color w:val="auto"/>
        </w:rPr>
      </w:pPr>
    </w:p>
    <w:p>
      <w:pPr>
        <w:ind w:right="300" w:firstLine="469"/>
        <w:spacing w:after="0" w:line="271" w:lineRule="auto"/>
        <w:tabs>
          <w:tab w:leader="none" w:pos="70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64" w:lineRule="exact"/>
        <w:rPr>
          <w:rFonts w:ascii="Times New Roman" w:cs="Times New Roman" w:eastAsia="Times New Roman" w:hAnsi="Times New Roman"/>
          <w:sz w:val="17"/>
          <w:szCs w:val="17"/>
          <w:color w:val="auto"/>
        </w:rPr>
      </w:pPr>
    </w:p>
    <w:p>
      <w:pPr>
        <w:ind w:right="40" w:firstLine="469"/>
        <w:spacing w:after="0" w:line="265" w:lineRule="auto"/>
        <w:tabs>
          <w:tab w:leader="none" w:pos="70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ind w:right="140" w:firstLine="465"/>
        <w:spacing w:after="0" w:line="26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77" w:lineRule="exact"/>
        <w:rPr>
          <w:sz w:val="20"/>
          <w:szCs w:val="20"/>
          <w:color w:val="auto"/>
        </w:rPr>
      </w:pPr>
    </w:p>
    <w:p>
      <w:pPr>
        <w:ind w:right="140" w:firstLine="465"/>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of February 2024.</w:t>
      </w:r>
    </w:p>
    <w:p>
      <w:pPr>
        <w:spacing w:after="0" w:line="29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By: /s/ Maricarmen Logrono</w:t>
      </w:r>
    </w:p>
    <w:p>
      <w:pPr>
        <w:spacing w:after="0" w:line="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Maricarmen Logrono</w:t>
      </w:r>
    </w:p>
    <w:sectPr>
      <w:pgSz w:w="11900" w:h="16838" w:orient="portrait"/>
      <w:cols w:equalWidth="0" w:num="1">
        <w:col w:w="10980"/>
      </w:cols>
      <w:pgMar w:left="460" w:top="12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9607"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2025-01-23T09:30:09Z</dcterms:created>
  <dcterms:modified xsi:type="dcterms:W3CDTF">2025-01-23T09:30:09Z</dcterms:modified>
</cp:coreProperties>
</file>