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ind w:left="3580"/>
        <w:spacing w:after="0"/>
        <w:rPr>
          <w:sz w:val="20"/>
          <w:szCs w:val="20"/>
          <w:color w:val="auto"/>
        </w:rPr>
      </w:pPr>
      <w:r>
        <w:rPr>
          <w:rFonts w:ascii="Arial" w:cs="Arial" w:eastAsia="Arial" w:hAnsi="Arial"/>
          <w:sz w:val="14"/>
          <w:szCs w:val="14"/>
          <w:color w:val="auto"/>
        </w:rPr>
        <w:t>__________________________</w:t>
      </w:r>
    </w:p>
    <w:p>
      <w:pPr>
        <w:jc w:val="center"/>
        <w:spacing w:after="0" w:line="239" w:lineRule="auto"/>
        <w:rPr>
          <w:sz w:val="20"/>
          <w:szCs w:val="20"/>
          <w:color w:val="auto"/>
        </w:rPr>
      </w:pPr>
      <w:r>
        <w:rPr>
          <w:rFonts w:ascii="Arial" w:cs="Arial" w:eastAsia="Arial" w:hAnsi="Arial"/>
          <w:sz w:val="26"/>
          <w:szCs w:val="26"/>
          <w:b w:val="1"/>
          <w:bCs w:val="1"/>
          <w:color w:val="auto"/>
        </w:rPr>
        <w:t>FORM 8-K</w:t>
      </w:r>
    </w:p>
    <w:p>
      <w:pPr>
        <w:ind w:left="3580"/>
        <w:spacing w:after="0"/>
        <w:rPr>
          <w:sz w:val="20"/>
          <w:szCs w:val="20"/>
          <w:color w:val="auto"/>
        </w:rPr>
      </w:pPr>
      <w:r>
        <w:rPr>
          <w:rFonts w:ascii="Arial" w:cs="Arial" w:eastAsia="Arial" w:hAnsi="Arial"/>
          <w:sz w:val="14"/>
          <w:szCs w:val="14"/>
          <w:color w:val="auto"/>
        </w:rPr>
        <w:t>__________________________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August 1, 2022</w:t>
      </w:r>
    </w:p>
    <w:p>
      <w:pPr>
        <w:spacing w:after="0" w:line="18"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USCB Financial Holdings,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6"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325"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4"/>
              </w:rPr>
              <w:t>Florida</w:t>
            </w:r>
          </w:p>
        </w:tc>
        <w:tc>
          <w:tcPr>
            <w:tcW w:w="2520" w:type="dxa"/>
            <w:vAlign w:val="bottom"/>
          </w:tcPr>
          <w:p>
            <w:pPr>
              <w:jc w:val="right"/>
              <w:ind w:right="1049"/>
              <w:spacing w:after="0"/>
              <w:rPr>
                <w:sz w:val="20"/>
                <w:szCs w:val="20"/>
                <w:color w:val="auto"/>
              </w:rPr>
            </w:pPr>
            <w:r>
              <w:rPr>
                <w:rFonts w:ascii="Arial" w:cs="Arial" w:eastAsia="Arial" w:hAnsi="Arial"/>
                <w:sz w:val="14"/>
                <w:szCs w:val="14"/>
                <w:b w:val="1"/>
                <w:bCs w:val="1"/>
                <w:color w:val="auto"/>
              </w:rPr>
              <w:t>001-41196</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0"/>
              </w:rPr>
              <w:t>87-4070846</w:t>
            </w:r>
          </w:p>
        </w:tc>
      </w:tr>
      <w:tr>
        <w:trPr>
          <w:trHeight w:val="160"/>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(State or Other Jurisdiction</w:t>
            </w:r>
          </w:p>
        </w:tc>
        <w:tc>
          <w:tcPr>
            <w:tcW w:w="2520" w:type="dxa"/>
            <w:vAlign w:val="bottom"/>
          </w:tcPr>
          <w:p>
            <w:pPr>
              <w:jc w:val="center"/>
              <w:ind w:right="249"/>
              <w:spacing w:after="0"/>
              <w:rPr>
                <w:sz w:val="20"/>
                <w:szCs w:val="20"/>
                <w:color w:val="auto"/>
              </w:rPr>
            </w:pPr>
            <w:r>
              <w:rPr>
                <w:rFonts w:ascii="Arial" w:cs="Arial" w:eastAsia="Arial" w:hAnsi="Arial"/>
                <w:sz w:val="14"/>
                <w:szCs w:val="14"/>
                <w:b w:val="1"/>
                <w:bCs w:val="1"/>
                <w:color w:val="auto"/>
                <w:w w:val="92"/>
              </w:rPr>
              <w:t>(Commission File Number)</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4"/>
              </w:rPr>
              <w:t>Identification No.)</w:t>
            </w:r>
          </w:p>
        </w:tc>
      </w:tr>
      <w:tr>
        <w:trPr>
          <w:trHeight w:val="307"/>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2"/>
              </w:rPr>
              <w:t>33172</w:t>
            </w:r>
          </w:p>
        </w:tc>
      </w:tr>
      <w:tr>
        <w:trPr>
          <w:trHeight w:val="17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7"/>
              </w:rPr>
              <w:t>Miami,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4"/>
        </w:trPr>
        <w:tc>
          <w:tcPr>
            <w:tcW w:w="268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Arial" w:cs="Arial" w:eastAsia="Arial" w:hAnsi="Arial"/>
                <w:sz w:val="14"/>
                <w:szCs w:val="14"/>
                <w:b w:val="1"/>
                <w:bCs w:val="1"/>
                <w:color w:val="auto"/>
                <w:w w:val="95"/>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(305) 715-5200</w:t>
      </w:r>
    </w:p>
    <w:p>
      <w:pPr>
        <w:spacing w:after="0" w:line="134"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138" w:lineRule="exact"/>
        <w:rPr>
          <w:sz w:val="24"/>
          <w:szCs w:val="24"/>
          <w:color w:val="auto"/>
        </w:rPr>
      </w:pPr>
    </w:p>
    <w:p>
      <w:pPr>
        <w:ind w:left="660" w:right="679"/>
        <w:spacing w:after="0" w:line="26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71"/>
        </w:trPr>
        <w:tc>
          <w:tcPr>
            <w:tcW w:w="2880" w:type="dxa"/>
            <w:vAlign w:val="bottom"/>
          </w:tcPr>
          <w:p>
            <w:pPr>
              <w:jc w:val="center"/>
              <w:spacing w:after="0"/>
              <w:rPr>
                <w:sz w:val="20"/>
                <w:szCs w:val="20"/>
                <w:color w:val="auto"/>
              </w:rPr>
            </w:pPr>
            <w:r>
              <w:rPr>
                <w:rFonts w:ascii="Arial" w:cs="Arial" w:eastAsia="Arial" w:hAnsi="Arial"/>
                <w:sz w:val="14"/>
                <w:szCs w:val="14"/>
                <w:color w:val="auto"/>
                <w:w w:val="90"/>
              </w:rPr>
              <w:t>Class A common stock, $1.00 par value per share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USCB</w:t>
            </w:r>
          </w:p>
        </w:tc>
        <w:tc>
          <w:tcPr>
            <w:tcW w:w="2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40" w:lineRule="exact"/>
        <w:rPr>
          <w:sz w:val="24"/>
          <w:szCs w:val="24"/>
          <w:color w:val="auto"/>
        </w:rPr>
      </w:pPr>
    </w:p>
    <w:p>
      <w:pPr>
        <w:jc w:val="both"/>
        <w:ind w:left="660" w:right="699"/>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07"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5" w:lineRule="exact"/>
        <w:rPr>
          <w:sz w:val="24"/>
          <w:szCs w:val="24"/>
          <w:color w:val="auto"/>
        </w:rPr>
      </w:pPr>
    </w:p>
    <w:p>
      <w:pPr>
        <w:jc w:val="both"/>
        <w:ind w:left="660" w:right="699"/>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801"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7.01. Regulation FD Disclosure.</w:t>
      </w:r>
    </w:p>
    <w:p>
      <w:pPr>
        <w:spacing w:after="0" w:line="174" w:lineRule="exact"/>
        <w:rPr>
          <w:sz w:val="20"/>
          <w:szCs w:val="20"/>
          <w:color w:val="auto"/>
        </w:rPr>
      </w:pPr>
    </w:p>
    <w:p>
      <w:pPr>
        <w:jc w:val="both"/>
        <w:ind w:left="660" w:right="679" w:firstLine="512"/>
        <w:spacing w:after="0" w:line="273" w:lineRule="auto"/>
        <w:rPr>
          <w:sz w:val="20"/>
          <w:szCs w:val="20"/>
          <w:color w:val="auto"/>
        </w:rPr>
      </w:pPr>
      <w:r>
        <w:rPr>
          <w:rFonts w:ascii="Arial" w:cs="Arial" w:eastAsia="Arial" w:hAnsi="Arial"/>
          <w:sz w:val="13"/>
          <w:szCs w:val="13"/>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shall not be deemed filed for the purposes of the Securities Exchange Act of 1934, as amended “Exchange Act”, nor shall such information and Exhibit be deemed incorporated by reference in any filing under the Securities Act of 1933, as amended or the Exchange Act, except as shall be expressly set forth by specific reference in such a filing.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64"/>
        </w:trPr>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40"/>
        </w:trPr>
        <w:tc>
          <w:tcPr>
            <w:tcW w:w="740" w:type="dxa"/>
            <w:vAlign w:val="bottom"/>
            <w:gridSpan w:val="3"/>
          </w:tcPr>
          <w:p>
            <w:pPr>
              <w:ind w:left="20"/>
              <w:spacing w:after="0" w:line="140" w:lineRule="exact"/>
              <w:rPr>
                <w:rFonts w:ascii="Arial" w:cs="Arial" w:eastAsia="Arial" w:hAnsi="Arial"/>
                <w:sz w:val="14"/>
                <w:szCs w:val="14"/>
                <w:color w:val="0563C1"/>
              </w:rPr>
            </w:pPr>
            <w:hyperlink w:anchor="page4">
              <w:r>
                <w:rPr>
                  <w:rFonts w:ascii="Arial" w:cs="Arial" w:eastAsia="Arial" w:hAnsi="Arial"/>
                  <w:sz w:val="14"/>
                  <w:szCs w:val="14"/>
                  <w:color w:val="0563C1"/>
                </w:rPr>
                <w:t>99.</w:t>
              </w:r>
              <w:r>
                <w:rPr>
                  <w:rFonts w:ascii="Arial" w:cs="Arial" w:eastAsia="Arial" w:hAnsi="Arial"/>
                  <w:sz w:val="14"/>
                  <w:szCs w:val="14"/>
                  <w:u w:val="single" w:color="auto"/>
                  <w:color w:val="0563C1"/>
                </w:rPr>
                <w:t>1</w:t>
              </w:r>
            </w:hyperlink>
          </w:p>
        </w:tc>
        <w:tc>
          <w:tcPr>
            <w:tcW w:w="6440" w:type="dxa"/>
            <w:vAlign w:val="bottom"/>
            <w:gridSpan w:val="3"/>
          </w:tcPr>
          <w:p>
            <w:pPr>
              <w:ind w:left="40"/>
              <w:spacing w:after="0" w:line="140" w:lineRule="exact"/>
              <w:rPr>
                <w:rFonts w:ascii="Arial" w:cs="Arial" w:eastAsia="Arial" w:hAnsi="Arial"/>
                <w:sz w:val="14"/>
                <w:szCs w:val="14"/>
                <w:color w:val="0563C1"/>
              </w:rPr>
            </w:pPr>
            <w:hyperlink w:anchor="page4">
              <w:r>
                <w:rPr>
                  <w:rFonts w:ascii="Arial" w:cs="Arial" w:eastAsia="Arial" w:hAnsi="Arial"/>
                  <w:sz w:val="14"/>
                  <w:szCs w:val="14"/>
                  <w:color w:val="0563C1"/>
                </w:rPr>
                <w:t>USCB Financial Holdings, Inc. KBW Investor Presentation Q2 2022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shd w:val="clear" w:color="auto" w:fill="0563C1"/>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260" w:type="dxa"/>
            <w:vAlign w:val="bottom"/>
            <w:gridSpan w:val="2"/>
          </w:tcPr>
          <w:p>
            <w:pPr>
              <w:ind w:left="20"/>
              <w:spacing w:after="0"/>
              <w:rPr>
                <w:sz w:val="20"/>
                <w:szCs w:val="20"/>
                <w:color w:val="auto"/>
              </w:rPr>
            </w:pPr>
            <w:r>
              <w:rPr>
                <w:rFonts w:ascii="Arial" w:cs="Arial" w:eastAsia="Arial" w:hAnsi="Arial"/>
                <w:sz w:val="14"/>
                <w:szCs w:val="14"/>
                <w:color w:val="auto"/>
                <w:w w:val="94"/>
              </w:rPr>
              <w:t>104</w:t>
            </w:r>
          </w:p>
        </w:tc>
        <w:tc>
          <w:tcPr>
            <w:tcW w:w="480" w:type="dxa"/>
            <w:vAlign w:val="bottom"/>
          </w:tcPr>
          <w:p>
            <w:pPr>
              <w:spacing w:after="0"/>
              <w:rPr>
                <w:sz w:val="14"/>
                <w:szCs w:val="14"/>
                <w:color w:val="auto"/>
              </w:rPr>
            </w:pPr>
          </w:p>
        </w:tc>
        <w:tc>
          <w:tcPr>
            <w:tcW w:w="6440" w:type="dxa"/>
            <w:vAlign w:val="bottom"/>
            <w:gridSpan w:val="3"/>
          </w:tcPr>
          <w:p>
            <w:pPr>
              <w:ind w:left="4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4" w:lineRule="exact"/>
        <w:rPr>
          <w:sz w:val="20"/>
          <w:szCs w:val="20"/>
          <w:color w:val="auto"/>
        </w:rPr>
      </w:pPr>
    </w:p>
    <w:p>
      <w:pPr>
        <w:ind w:left="660" w:right="679" w:firstLine="512"/>
        <w:spacing w:after="0" w:line="26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USCB Financial Holdings, Inc.</w:t>
      </w:r>
    </w:p>
    <w:p>
      <w:pPr>
        <w:spacing w:after="0" w:line="334" w:lineRule="exact"/>
        <w:rPr>
          <w:sz w:val="20"/>
          <w:szCs w:val="20"/>
          <w:color w:val="auto"/>
        </w:rPr>
      </w:pPr>
    </w:p>
    <w:tbl>
      <w:tblPr>
        <w:tblLayout w:type="fixed"/>
        <w:tblInd w:w="52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Anderson</w:t>
            </w:r>
          </w:p>
        </w:tc>
      </w:tr>
      <w:tr>
        <w:trPr>
          <w:trHeight w:val="140"/>
        </w:trPr>
        <w:tc>
          <w:tcPr>
            <w:tcW w:w="580" w:type="dxa"/>
            <w:vAlign w:val="bottom"/>
          </w:tcPr>
          <w:p>
            <w:pPr>
              <w:spacing w:after="0" w:line="141" w:lineRule="exact"/>
              <w:rPr>
                <w:sz w:val="20"/>
                <w:szCs w:val="20"/>
                <w:color w:val="auto"/>
              </w:rPr>
            </w:pPr>
            <w:r>
              <w:rPr>
                <w:rFonts w:ascii="Arial" w:cs="Arial" w:eastAsia="Arial" w:hAnsi="Arial"/>
                <w:sz w:val="14"/>
                <w:szCs w:val="14"/>
                <w:color w:val="auto"/>
              </w:rPr>
              <w:t>Name:</w:t>
            </w:r>
          </w:p>
        </w:tc>
        <w:tc>
          <w:tcPr>
            <w:tcW w:w="2560" w:type="dxa"/>
            <w:vAlign w:val="bottom"/>
          </w:tcPr>
          <w:p>
            <w:pPr>
              <w:spacing w:after="0" w:line="141" w:lineRule="exact"/>
              <w:rPr>
                <w:sz w:val="20"/>
                <w:szCs w:val="20"/>
                <w:color w:val="auto"/>
              </w:rPr>
            </w:pPr>
            <w:r>
              <w:rPr>
                <w:rFonts w:ascii="Arial" w:cs="Arial" w:eastAsia="Arial" w:hAnsi="Arial"/>
                <w:sz w:val="14"/>
                <w:szCs w:val="14"/>
                <w:color w:val="auto"/>
              </w:rPr>
              <w:t>Robert Anderson</w:t>
            </w:r>
          </w:p>
        </w:tc>
      </w:t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256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1440" w:right="1440"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2022-08-01T15:39:44Z</dcterms:created>
  <dcterms:modified xsi:type="dcterms:W3CDTF">2022-08-01T15:39:44Z</dcterms:modified>
</cp:coreProperties>
</file>