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w:t>
            </w:r>
          </w:p>
        </w:tc>
        <w:tc>
          <w:tcPr>
            <w:tcW w:w="6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  earliest  eventApril 6, 2026</w:t>
            </w: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reported)</w:t>
            </w:r>
          </w:p>
        </w:tc>
        <w:tc>
          <w:tcPr>
            <w:tcW w:w="14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18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USCB Financial Holdings, Inc.</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8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Florida</w:t>
            </w:r>
          </w:p>
        </w:tc>
        <w:tc>
          <w:tcPr>
            <w:tcW w:w="148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color w:val="auto"/>
                <w:w w:val="97"/>
              </w:rPr>
              <w:t>001-41196</w:t>
            </w:r>
          </w:p>
        </w:tc>
        <w:tc>
          <w:tcPr>
            <w:tcW w:w="3160" w:type="dxa"/>
            <w:vAlign w:val="bottom"/>
            <w:tcBorders>
              <w:bottom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rPr>
              <w:t>87-4070846</w:t>
            </w:r>
          </w:p>
        </w:tc>
        <w:tc>
          <w:tcPr>
            <w:tcW w:w="20" w:type="dxa"/>
            <w:vAlign w:val="bottom"/>
          </w:tcPr>
          <w:p>
            <w:pPr>
              <w:spacing w:after="0"/>
              <w:rPr>
                <w:sz w:val="24"/>
                <w:szCs w:val="24"/>
                <w:color w:val="auto"/>
              </w:rPr>
            </w:pPr>
          </w:p>
        </w:tc>
      </w:tr>
      <w:tr>
        <w:trPr>
          <w:trHeight w:val="191"/>
        </w:trPr>
        <w:tc>
          <w:tcPr>
            <w:tcW w:w="32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340" w:type="dxa"/>
            <w:vAlign w:val="bottom"/>
          </w:tcPr>
          <w:p>
            <w:pPr>
              <w:spacing w:after="0"/>
              <w:rPr>
                <w:sz w:val="16"/>
                <w:szCs w:val="16"/>
                <w:color w:val="auto"/>
              </w:rPr>
            </w:pPr>
          </w:p>
        </w:tc>
        <w:tc>
          <w:tcPr>
            <w:tcW w:w="4460" w:type="dxa"/>
            <w:vAlign w:val="bottom"/>
          </w:tcPr>
          <w:p>
            <w:pPr>
              <w:jc w:val="center"/>
              <w:ind w:right="37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right="490"/>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6"/>
                <w:szCs w:val="16"/>
                <w:color w:val="auto"/>
              </w:rPr>
            </w:pPr>
          </w:p>
        </w:tc>
      </w:t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of incorporation)</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1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2301 N.W. 87th Avenue, Doral, Florida</w:t>
            </w:r>
          </w:p>
        </w:tc>
        <w:tc>
          <w:tcPr>
            <w:tcW w:w="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33172</w:t>
            </w:r>
          </w:p>
        </w:tc>
        <w:tc>
          <w:tcPr>
            <w:tcW w:w="20" w:type="dxa"/>
            <w:vAlign w:val="bottom"/>
          </w:tcPr>
          <w:p>
            <w:pPr>
              <w:spacing w:after="0"/>
              <w:rPr>
                <w:sz w:val="24"/>
                <w:szCs w:val="24"/>
                <w:color w:val="auto"/>
              </w:rPr>
            </w:pPr>
          </w:p>
        </w:tc>
      </w:tr>
      <w:tr>
        <w:trPr>
          <w:trHeight w:val="22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(Zip Code)</w:t>
            </w:r>
          </w:p>
        </w:tc>
        <w:tc>
          <w:tcPr>
            <w:tcW w:w="20" w:type="dxa"/>
            <w:vAlign w:val="bottom"/>
          </w:tcPr>
          <w:p>
            <w:pPr>
              <w:spacing w:after="0"/>
              <w:rPr>
                <w:sz w:val="19"/>
                <w:szCs w:val="19"/>
                <w:color w:val="auto"/>
              </w:rPr>
            </w:pPr>
          </w:p>
        </w:tc>
      </w:tr>
      <w:tr>
        <w:trPr>
          <w:trHeight w:val="395"/>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Registrant’s  telephone</w:t>
            </w: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number,  including</w:t>
            </w:r>
          </w:p>
        </w:tc>
        <w:tc>
          <w:tcPr>
            <w:tcW w:w="4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area(305) 715-5200</w:t>
            </w: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1"/>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30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1400" w:type="dxa"/>
            <w:vAlign w:val="bottom"/>
            <w:tcBorders>
              <w:right w:val="single" w:sz="8" w:color="auto"/>
            </w:tcBorders>
          </w:tcPr>
          <w:p>
            <w:pPr>
              <w:spacing w:after="0"/>
              <w:rPr>
                <w:sz w:val="13"/>
                <w:szCs w:val="13"/>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Trading</w:t>
            </w:r>
          </w:p>
        </w:tc>
        <w:tc>
          <w:tcPr>
            <w:tcW w:w="2660" w:type="dxa"/>
            <w:vAlign w:val="bottom"/>
            <w:tcBorders>
              <w:right w:val="single" w:sz="8" w:color="auto"/>
            </w:tcBorders>
          </w:tcPr>
          <w:p>
            <w:pPr>
              <w:jc w:val="center"/>
              <w:spacing w:after="0" w:line="154" w:lineRule="exact"/>
              <w:rPr>
                <w:sz w:val="20"/>
                <w:szCs w:val="20"/>
                <w:color w:val="auto"/>
              </w:rPr>
            </w:pPr>
            <w:r>
              <w:rPr>
                <w:rFonts w:ascii="Times New Roman" w:cs="Times New Roman" w:eastAsia="Times New Roman" w:hAnsi="Times New Roman"/>
                <w:sz w:val="17"/>
                <w:szCs w:val="17"/>
                <w:color w:val="auto"/>
              </w:rPr>
              <w:t>Name of each exchange on which</w:t>
            </w: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tcPr>
          <w:p>
            <w:pPr>
              <w:spacing w:after="0"/>
              <w:rPr>
                <w:sz w:val="10"/>
                <w:szCs w:val="10"/>
                <w:color w:val="auto"/>
              </w:rPr>
            </w:pPr>
          </w:p>
        </w:tc>
        <w:tc>
          <w:tcPr>
            <w:tcW w:w="3040" w:type="dxa"/>
            <w:vAlign w:val="bottom"/>
            <w:tcBorders>
              <w:right w:val="single" w:sz="8" w:color="auto"/>
            </w:tcBorders>
            <w:vMerge w:val="continue"/>
          </w:tcPr>
          <w:p>
            <w:pPr>
              <w:spacing w:after="0"/>
              <w:rPr>
                <w:sz w:val="10"/>
                <w:szCs w:val="10"/>
                <w:color w:val="auto"/>
              </w:rPr>
            </w:pPr>
          </w:p>
        </w:tc>
        <w:tc>
          <w:tcPr>
            <w:tcW w:w="2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Symbol(s)</w:t>
            </w:r>
          </w:p>
        </w:tc>
        <w:tc>
          <w:tcPr>
            <w:tcW w:w="2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registered</w:t>
            </w:r>
          </w:p>
        </w:tc>
        <w:tc>
          <w:tcPr>
            <w:tcW w:w="0" w:type="dxa"/>
            <w:vAlign w:val="bottom"/>
          </w:tcPr>
          <w:p>
            <w:pPr>
              <w:spacing w:after="0"/>
              <w:rPr>
                <w:sz w:val="1"/>
                <w:szCs w:val="1"/>
                <w:color w:val="auto"/>
              </w:rPr>
            </w:pPr>
          </w:p>
        </w:tc>
      </w:tr>
      <w:tr>
        <w:trPr>
          <w:trHeight w:val="125"/>
        </w:trPr>
        <w:tc>
          <w:tcPr>
            <w:tcW w:w="1400" w:type="dxa"/>
            <w:vAlign w:val="bottom"/>
            <w:tcBorders>
              <w:right w:val="single" w:sz="8" w:color="auto"/>
            </w:tcBorders>
          </w:tcPr>
          <w:p>
            <w:pPr>
              <w:spacing w:after="0"/>
              <w:rPr>
                <w:sz w:val="10"/>
                <w:szCs w:val="10"/>
                <w:color w:val="auto"/>
              </w:rPr>
            </w:pPr>
          </w:p>
        </w:tc>
        <w:tc>
          <w:tcPr>
            <w:tcW w:w="3040" w:type="dxa"/>
            <w:vAlign w:val="bottom"/>
            <w:tcBorders>
              <w:bottom w:val="single" w:sz="8" w:color="auto"/>
              <w:right w:val="single" w:sz="8" w:color="auto"/>
            </w:tcBorders>
          </w:tcPr>
          <w:p>
            <w:pPr>
              <w:spacing w:after="0"/>
              <w:rPr>
                <w:sz w:val="10"/>
                <w:szCs w:val="10"/>
                <w:color w:val="auto"/>
              </w:rPr>
            </w:pPr>
          </w:p>
        </w:tc>
        <w:tc>
          <w:tcPr>
            <w:tcW w:w="2760" w:type="dxa"/>
            <w:vAlign w:val="bottom"/>
            <w:tcBorders>
              <w:bottom w:val="single" w:sz="8" w:color="auto"/>
              <w:right w:val="single" w:sz="8" w:color="auto"/>
            </w:tcBorders>
            <w:vMerge w:val="continue"/>
          </w:tcPr>
          <w:p>
            <w:pPr>
              <w:spacing w:after="0"/>
              <w:rPr>
                <w:sz w:val="10"/>
                <w:szCs w:val="10"/>
                <w:color w:val="auto"/>
              </w:rPr>
            </w:pPr>
          </w:p>
        </w:tc>
        <w:tc>
          <w:tcPr>
            <w:tcW w:w="266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400" w:type="dxa"/>
            <w:vAlign w:val="bottom"/>
            <w:tcBorders>
              <w:right w:val="single" w:sz="8" w:color="auto"/>
            </w:tcBorders>
          </w:tcPr>
          <w:p>
            <w:pPr>
              <w:spacing w:after="0"/>
              <w:rPr>
                <w:sz w:val="16"/>
                <w:szCs w:val="16"/>
                <w:color w:val="auto"/>
              </w:rPr>
            </w:pPr>
          </w:p>
        </w:tc>
        <w:tc>
          <w:tcPr>
            <w:tcW w:w="30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27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USCB</w:t>
            </w:r>
          </w:p>
        </w:tc>
        <w:tc>
          <w:tcPr>
            <w:tcW w:w="26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5.02</w:t>
            </w:r>
          </w:p>
        </w:tc>
        <w:tc>
          <w:tcPr>
            <w:tcW w:w="932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w:t>
            </w:r>
          </w:p>
        </w:tc>
      </w:tr>
      <w:tr>
        <w:trPr>
          <w:trHeight w:val="196"/>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Arrangements of Certain Officers.</w:t>
            </w:r>
          </w:p>
        </w:tc>
      </w:tr>
      <w:tr>
        <w:trPr>
          <w:trHeight w:val="434"/>
        </w:trPr>
        <w:tc>
          <w:tcPr>
            <w:tcW w:w="1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26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6720" w:type="dxa"/>
            <w:vAlign w:val="bottom"/>
            <w:gridSpan w:val="2"/>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On April 6, 2026, W. Kirk Wycoff, a member of the Board of Directors of USCB Financial Holdings, Inc. (the “Company”) and</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its wholly owned subsidiary U.S. Century Bank (the “Bank”), notified the Company of his resignation as a director of the</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Company effective April 6, 2026 in order to permit him to focus his time and energy on other business ventures. His resignation</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a director was not due to a disagreement with the Company. The Company thanks Mr. Wycoff for his long and valued service</w:t>
            </w: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as a director of the Company and the Bank.</w:t>
            </w:r>
          </w:p>
        </w:tc>
      </w:tr>
      <w:tr>
        <w:trPr>
          <w:trHeight w:val="216"/>
        </w:trPr>
        <w:tc>
          <w:tcPr>
            <w:tcW w:w="11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14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34"/>
        </w:trPr>
        <w:tc>
          <w:tcPr>
            <w:tcW w:w="1140" w:type="dxa"/>
            <w:vAlign w:val="bottom"/>
          </w:tcPr>
          <w:p>
            <w:pPr>
              <w:spacing w:after="0"/>
              <w:rPr>
                <w:sz w:val="20"/>
                <w:szCs w:val="20"/>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93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9.01</w:t>
            </w:r>
          </w:p>
        </w:tc>
        <w:tc>
          <w:tcPr>
            <w:tcW w:w="6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Financial Statements and Exhibits</w:t>
            </w:r>
          </w:p>
        </w:tc>
        <w:tc>
          <w:tcPr>
            <w:tcW w:w="666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60" w:type="dxa"/>
            <w:vAlign w:val="bottom"/>
          </w:tcPr>
          <w:p>
            <w:pPr>
              <w:spacing w:after="0"/>
              <w:rPr>
                <w:sz w:val="24"/>
                <w:szCs w:val="24"/>
                <w:color w:val="auto"/>
              </w:rPr>
            </w:pPr>
          </w:p>
        </w:tc>
        <w:tc>
          <w:tcPr>
            <w:tcW w:w="9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0" w:type="dxa"/>
            <w:vAlign w:val="bottom"/>
          </w:tcPr>
          <w:p>
            <w:pPr>
              <w:spacing w:after="0"/>
              <w:rPr>
                <w:sz w:val="24"/>
                <w:szCs w:val="24"/>
                <w:color w:val="auto"/>
              </w:rPr>
            </w:pPr>
          </w:p>
        </w:tc>
        <w:tc>
          <w:tcPr>
            <w:tcW w:w="9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60" w:type="dxa"/>
            <w:vAlign w:val="bottom"/>
          </w:tcPr>
          <w:p>
            <w:pPr>
              <w:spacing w:after="0"/>
              <w:rPr>
                <w:sz w:val="24"/>
                <w:szCs w:val="24"/>
                <w:color w:val="auto"/>
              </w:rPr>
            </w:pPr>
          </w:p>
        </w:tc>
        <w:tc>
          <w:tcPr>
            <w:tcW w:w="92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14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6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392"/>
        </w:trPr>
        <w:tc>
          <w:tcPr>
            <w:tcW w:w="1140" w:type="dxa"/>
            <w:vAlign w:val="bottom"/>
          </w:tcPr>
          <w:p>
            <w:pPr>
              <w:spacing w:after="0"/>
              <w:rPr>
                <w:sz w:val="24"/>
                <w:szCs w:val="2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Exhibit No.</w:t>
            </w:r>
          </w:p>
        </w:tc>
        <w:tc>
          <w:tcPr>
            <w:tcW w:w="700" w:type="dxa"/>
            <w:vAlign w:val="bottom"/>
          </w:tcPr>
          <w:p>
            <w:pPr>
              <w:spacing w:after="0"/>
              <w:rPr>
                <w:sz w:val="24"/>
                <w:szCs w:val="24"/>
                <w:color w:val="auto"/>
              </w:rPr>
            </w:pPr>
          </w:p>
        </w:tc>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r>
      <w:tr>
        <w:trPr>
          <w:trHeight w:val="191"/>
        </w:trPr>
        <w:tc>
          <w:tcPr>
            <w:tcW w:w="1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Anderson</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8, 2026</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2026-04-08T12:04:57Z</dcterms:created>
  <dcterms:modified xsi:type="dcterms:W3CDTF">2026-04-08T12:04:57Z</dcterms:modified>
</cp:coreProperties>
</file>