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90355N101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 Kirk Wycoff</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Four Radnor Corporate Center, Suite 210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Radnor, PA, 19087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215-399-4650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Philip Ross Bevan,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3299 K Street, N.W.,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202-295-4500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B. Tabach,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3299 K Street, N.W.,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202-295-4500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1,662,420.00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1,662,420.00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1,662,420.00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Parallel II, L.P.</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193,866.00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193,866.00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193,866.00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1,856,286.00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WYCOFF W KIRK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1,867,786.00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LUBERT IRA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1,856,286.00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LYNCH JAMES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1,856,286.00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6" w:name="page7"/>
    <w:bookmarkEnd w:id="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1,856,286.00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1,856,286.00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3"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Deutsch James 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3" w:orient="portrait"/>
          <w:cols w:equalWidth="0" w:num="1">
            <w:col w:w="10099"/>
          </w:cols>
          <w:pgMar w:left="360" w:top="111" w:right="1440"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1,856,286.00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1,856,286.00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1,856,286.00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10.2 %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USCB FINANCIAL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2301 NW 87TH AVENUE, 2301 NW 87TH AVENUE, DORAL, FLORIDA , 33172.</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INTRODUCTION This Amendment No. 3 to Schedule 13D ("Amendment No. 3") is being filed to amend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 the statement on Schedule 13D relating to Class A Voting Common Stock, par value $1.00 per share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"Class A Common Stock"), of USCB Financial Holdings, Inc. (the "Issuer" or the "Company") as filed with the Securities and Exchange Commission (the "SEC") on January 6, 2022 (the "Schedule 13D"). Amendment No. 1 as filed with the SEC on September 4, 2025 ("Amendment No. 1") and Amendment No. 2 filed with the SEC on September 17, 2025 ("Amendment No. 2"). All capitalized terms not otherwise defined herein shall have the meaning</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ascribed to the terms in the Initial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Patriot Financial Group II beneficially owns in the aggregate 1,867,786 shares of Class A Common Stock or 10.3% of the outstanding shares.</w:t>
      </w:r>
    </w:p>
    <w:p>
      <w:pPr>
        <w:spacing w:after="0" w:line="17" w:lineRule="exact"/>
        <w:rPr>
          <w:rFonts w:ascii="Times New Roman" w:cs="Times New Roman" w:eastAsia="Times New Roman" w:hAnsi="Times New Roman"/>
          <w:sz w:val="39"/>
          <w:szCs w:val="39"/>
          <w:color w:val="auto"/>
          <w:vertAlign w:val="subscript"/>
        </w:rPr>
      </w:pPr>
    </w:p>
    <w:p>
      <w:pPr>
        <w:ind w:left="920" w:right="60"/>
        <w:spacing w:after="0" w:line="246"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Patriot Fund II beneficially owns 1,662,420 shares of Class A Common Stock or 9.2% of the outstanding shares, with the shared power to vote and dispose the 1,662,420 shares and no sole power to vote and dispose the shares. Patriot Parallel Fund II beneficially owns 193,866 shares of Class A Common Stock or 1.1% of the outstanding shares, with the shared power to vote and dispose the 193,866 shares and no sole power to vote and dispose the shares. Each of Patriot GP II, Patriot II LLC and Messrs. Lubert, Lynch and Deutsch beneficially owns 1,856,286 shares of Class A</w:t>
      </w:r>
    </w:p>
    <w:p>
      <w:pPr>
        <w:spacing w:after="0" w:line="1" w:lineRule="exact"/>
        <w:rPr>
          <w:rFonts w:ascii="Times New Roman" w:cs="Times New Roman" w:eastAsia="Times New Roman" w:hAnsi="Times New Roman"/>
          <w:sz w:val="39"/>
          <w:szCs w:val="39"/>
          <w:color w:val="auto"/>
          <w:vertAlign w:val="subscript"/>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or 10.2% of the outstanding shares, with the shared power to vote and dispose the 1,856,286 shares and no sole power to vote and dispose the shares. W. Kirk Wycoff beneficially owns 1,867,786 shares of Class A Common Stock or 10.3% of the outstanding shares, with the shared power to vote and dispose 1,856,286 shares and the sole power to vote and dispose 11,500 shares, which represent options granted to Mr. Wycoff as a director of the Company. Each of Patriot II GP, Patriot II LLC and Messrs. Wycoff, Lubert, Lynch and Deutsch disclaims beneficial ownership of the shares owned by the Patriot Funds, except to the extent of its or their pecuniary interest therein.</w:t>
      </w:r>
    </w:p>
    <w:p>
      <w:pPr>
        <w:spacing w:after="0" w:line="14" w:lineRule="exact"/>
        <w:rPr>
          <w:rFonts w:ascii="Times New Roman" w:cs="Times New Roman" w:eastAsia="Times New Roman" w:hAnsi="Times New Roman"/>
          <w:sz w:val="21"/>
          <w:szCs w:val="21"/>
          <w:color w:val="auto"/>
        </w:rPr>
      </w:pPr>
    </w:p>
    <w:p>
      <w:pPr>
        <w:ind w:left="920" w:right="140" w:hanging="912"/>
        <w:spacing w:after="0" w:line="248"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60 days, the Patriot Funds sold in the open market: 21,327 shares of Class A Voting Common Stock on November 24, 2025 at a weighted average price of $18.02 per share (at prices ranging from $17.99 to $18.18, inclusive); 22,558 shares of Class A Voting Common Stock on November 25, 2025 at a weighted average price of $18.06 per share (at prices ranging from $18.00 to $18.21, inclusive); 14,695 shares of Class A Voting Common Stock on December 2, 2025 at a weighted average price of $17.75 per share (at prices ranging from$17.60 to $18.01, inclusive); 82,043 shares of Class A Voting Common Stock on December 10, 2025 at a weighted average price of $18.56 per share (at prices ranging from $18.50 to $18.91, inclusive); and 39,000 shares of Class A Voting Common</w:t>
      </w:r>
    </w:p>
    <w:p>
      <w:pPr>
        <w:sectPr>
          <w:pgSz w:w="11900" w:h="16838" w:orient="portrait"/>
          <w:cols w:equalWidth="0" w:num="1">
            <w:col w:w="11160"/>
          </w:cols>
          <w:pgMar w:left="360" w:top="102" w:right="379" w:bottom="0" w:gutter="0" w:footer="0" w:header="0"/>
        </w:sectPr>
      </w:pPr>
    </w:p>
    <w:bookmarkStart w:id="8" w:name="page9"/>
    <w:bookmarkEnd w:id="8"/>
    <w:p>
      <w:pPr>
        <w:ind w:left="912" w:right="660"/>
        <w:spacing w:after="0" w:line="249" w:lineRule="auto"/>
        <w:rPr>
          <w:sz w:val="20"/>
          <w:szCs w:val="20"/>
          <w:color w:val="auto"/>
        </w:rPr>
      </w:pPr>
      <w:r>
        <w:rPr>
          <w:rFonts w:ascii="Times New Roman" w:cs="Times New Roman" w:eastAsia="Times New Roman" w:hAnsi="Times New Roman"/>
          <w:sz w:val="22"/>
          <w:szCs w:val="22"/>
          <w:color w:val="auto"/>
        </w:rPr>
        <w:t>Stock on December 11, 2025 at a weighted average price of $18.68 per share (at prices ranging from $18.50 to $18.83, inclusive).</w:t>
      </w:r>
    </w:p>
    <w:p>
      <w:pPr>
        <w:spacing w:after="0" w:line="16" w:lineRule="exact"/>
        <w:rPr>
          <w:sz w:val="20"/>
          <w:szCs w:val="20"/>
          <w:color w:val="auto"/>
        </w:rPr>
      </w:pPr>
    </w:p>
    <w:p>
      <w:pPr>
        <w:ind w:left="912" w:right="100" w:hanging="912"/>
        <w:spacing w:after="0" w:line="185" w:lineRule="auto"/>
        <w:tabs>
          <w:tab w:leader="none" w:pos="912"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Patriot Financial Group II, no other person has the right to receive or the power to direct the receipt of dividends from, or the proceeds from the sale of, the securities of the Company referred to in this Item 5.</w:t>
      </w:r>
    </w:p>
    <w:p>
      <w:pPr>
        <w:spacing w:after="0" w:line="17" w:lineRule="exact"/>
        <w:rPr>
          <w:rFonts w:ascii="Times New Roman" w:cs="Times New Roman" w:eastAsia="Times New Roman" w:hAnsi="Times New Roman"/>
          <w:sz w:val="39"/>
          <w:szCs w:val="39"/>
          <w:color w:val="auto"/>
          <w:vertAlign w:val="subscript"/>
        </w:rPr>
      </w:pPr>
    </w:p>
    <w:p>
      <w:pPr>
        <w:ind w:left="912"/>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Not applicable. The calculations for percentage of outstanding shares are based on 18,110,385 shares of Class A</w:t>
      </w:r>
    </w:p>
    <w:p>
      <w:pPr>
        <w:spacing w:after="0" w:line="14" w:lineRule="exact"/>
        <w:rPr>
          <w:rFonts w:ascii="Times New Roman" w:cs="Times New Roman" w:eastAsia="Times New Roman" w:hAnsi="Times New Roman"/>
          <w:sz w:val="39"/>
          <w:szCs w:val="39"/>
          <w:color w:val="auto"/>
          <w:vertAlign w:val="subscript"/>
        </w:rPr>
      </w:pPr>
    </w:p>
    <w:p>
      <w:pPr>
        <w:ind w:left="912" w:right="260" w:hanging="912"/>
        <w:spacing w:after="0" w:line="237" w:lineRule="auto"/>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outstanding as of October 31, 2025 according to the Company's Quarterly Report on Form 10Q for the three months ended September 30, 2025.</w:t>
      </w:r>
    </w:p>
    <w:p>
      <w:pPr>
        <w:spacing w:after="0" w:line="28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22"/>
          <w:szCs w:val="22"/>
          <w:color w:val="auto"/>
        </w:rPr>
        <w:t>Patriot Financial Partners 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Financial Partners GP II, L.P., the general partner</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3732"/>
        <w:spacing w:after="0"/>
        <w:rPr>
          <w:sz w:val="20"/>
          <w:szCs w:val="20"/>
          <w:color w:val="auto"/>
        </w:rPr>
      </w:pPr>
      <w:r>
        <w:rPr>
          <w:rFonts w:ascii="Times New Roman" w:cs="Times New Roman" w:eastAsia="Times New Roman" w:hAnsi="Times New Roman"/>
          <w:sz w:val="22"/>
          <w:szCs w:val="22"/>
          <w:color w:val="auto"/>
        </w:rPr>
        <w:t>Patriot Financial Partners Parallel 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Financial Partners GP II, L.P., the general partner</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3352"/>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Financial Partners GP II, 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912"/>
        <w:spacing w:after="0"/>
        <w:rPr>
          <w:sz w:val="20"/>
          <w:szCs w:val="20"/>
          <w:color w:val="auto"/>
        </w:rPr>
      </w:pPr>
      <w:r>
        <w:rPr>
          <w:rFonts w:ascii="Times New Roman" w:cs="Times New Roman" w:eastAsia="Times New Roman" w:hAnsi="Times New Roman"/>
          <w:sz w:val="22"/>
          <w:szCs w:val="22"/>
          <w:color w:val="auto"/>
        </w:rPr>
        <w:t>WYCOFF W KIRK</w:t>
      </w:r>
    </w:p>
    <w:p>
      <w:pPr>
        <w:spacing w:after="0" w:line="152" w:lineRule="exact"/>
        <w:rPr>
          <w:sz w:val="20"/>
          <w:szCs w:val="20"/>
          <w:color w:val="auto"/>
        </w:rPr>
      </w:pPr>
    </w:p>
    <w:p>
      <w:pPr>
        <w:ind w:left="2912"/>
        <w:spacing w:after="0"/>
        <w:tabs>
          <w:tab w:leader="none" w:pos="39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2912"/>
        <w:spacing w:after="0"/>
        <w:rPr>
          <w:sz w:val="20"/>
          <w:szCs w:val="20"/>
          <w:color w:val="auto"/>
        </w:rPr>
      </w:pPr>
      <w:r>
        <w:rPr>
          <w:rFonts w:ascii="Times New Roman" w:cs="Times New Roman" w:eastAsia="Times New Roman" w:hAnsi="Times New Roman"/>
          <w:sz w:val="22"/>
          <w:szCs w:val="22"/>
          <w:color w:val="auto"/>
        </w:rPr>
        <w:t>Name/Title: W. Kirk Wycoff</w:t>
      </w:r>
    </w:p>
    <w:p>
      <w:pPr>
        <w:spacing w:after="0" w:line="44" w:lineRule="exact"/>
        <w:rPr>
          <w:sz w:val="20"/>
          <w:szCs w:val="20"/>
          <w:color w:val="auto"/>
        </w:rPr>
      </w:pPr>
    </w:p>
    <w:p>
      <w:pPr>
        <w:ind w:left="2912"/>
        <w:spacing w:after="0"/>
        <w:tabs>
          <w:tab w:leader="none" w:pos="39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22"/>
          <w:szCs w:val="22"/>
          <w:color w:val="auto"/>
        </w:rPr>
        <w:t>LUBERT IRA M</w:t>
      </w:r>
    </w:p>
    <w:p>
      <w:pPr>
        <w:spacing w:after="0" w:line="152" w:lineRule="exact"/>
        <w:rPr>
          <w:sz w:val="20"/>
          <w:szCs w:val="20"/>
          <w:color w:val="auto"/>
        </w:rPr>
      </w:pPr>
    </w:p>
    <w:p>
      <w:pPr>
        <w:ind w:left="5432"/>
        <w:spacing w:after="0"/>
        <w:tabs>
          <w:tab w:leader="none" w:pos="64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Murphy by P.O.A. for Ira M. Lubert</w:t>
      </w:r>
    </w:p>
    <w:p>
      <w:pPr>
        <w:spacing w:after="0" w:line="44"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Name/Title: Ira M. Lubert</w:t>
      </w:r>
    </w:p>
    <w:p>
      <w:pPr>
        <w:spacing w:after="0" w:line="44" w:lineRule="exact"/>
        <w:rPr>
          <w:sz w:val="20"/>
          <w:szCs w:val="20"/>
          <w:color w:val="auto"/>
        </w:rPr>
      </w:pPr>
    </w:p>
    <w:p>
      <w:pPr>
        <w:ind w:left="5432"/>
        <w:spacing w:after="0"/>
        <w:tabs>
          <w:tab w:leader="none" w:pos="64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22"/>
          <w:szCs w:val="22"/>
          <w:color w:val="auto"/>
        </w:rPr>
        <w:t>LYNCH JAMES J</w:t>
      </w:r>
    </w:p>
    <w:p>
      <w:pPr>
        <w:spacing w:after="0" w:line="152" w:lineRule="exact"/>
        <w:rPr>
          <w:sz w:val="20"/>
          <w:szCs w:val="20"/>
          <w:color w:val="auto"/>
        </w:rPr>
      </w:pPr>
    </w:p>
    <w:p>
      <w:pPr>
        <w:ind w:left="2852"/>
        <w:spacing w:after="0"/>
        <w:tabs>
          <w:tab w:leader="none" w:pos="39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Lynch</w:t>
      </w:r>
    </w:p>
    <w:p>
      <w:pPr>
        <w:spacing w:after="0" w:line="44" w:lineRule="exact"/>
        <w:rPr>
          <w:sz w:val="20"/>
          <w:szCs w:val="20"/>
          <w:color w:val="auto"/>
        </w:rPr>
      </w:pPr>
    </w:p>
    <w:p>
      <w:pPr>
        <w:ind w:left="2852"/>
        <w:spacing w:after="0"/>
        <w:rPr>
          <w:sz w:val="20"/>
          <w:szCs w:val="20"/>
          <w:color w:val="auto"/>
        </w:rPr>
      </w:pPr>
      <w:r>
        <w:rPr>
          <w:rFonts w:ascii="Times New Roman" w:cs="Times New Roman" w:eastAsia="Times New Roman" w:hAnsi="Times New Roman"/>
          <w:sz w:val="22"/>
          <w:szCs w:val="22"/>
          <w:color w:val="auto"/>
        </w:rPr>
        <w:t>Name/Title: James J. Lynch</w:t>
      </w:r>
    </w:p>
    <w:p>
      <w:pPr>
        <w:spacing w:after="0" w:line="44" w:lineRule="exact"/>
        <w:rPr>
          <w:sz w:val="20"/>
          <w:szCs w:val="20"/>
          <w:color w:val="auto"/>
        </w:rPr>
      </w:pPr>
    </w:p>
    <w:p>
      <w:pPr>
        <w:ind w:left="2852"/>
        <w:spacing w:after="0"/>
        <w:tabs>
          <w:tab w:leader="none" w:pos="39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152"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3472"/>
        <w:spacing w:after="0"/>
        <w:rPr>
          <w:sz w:val="20"/>
          <w:szCs w:val="20"/>
          <w:color w:val="auto"/>
        </w:rPr>
      </w:pPr>
      <w:r>
        <w:rPr>
          <w:rFonts w:ascii="Times New Roman" w:cs="Times New Roman" w:eastAsia="Times New Roman" w:hAnsi="Times New Roman"/>
          <w:sz w:val="22"/>
          <w:szCs w:val="22"/>
          <w:color w:val="auto"/>
        </w:rPr>
        <w:t>Name/Title: W. Kirk Wycoff, member</w:t>
      </w:r>
    </w:p>
    <w:p>
      <w:pPr>
        <w:spacing w:after="0" w:line="44"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22"/>
          <w:szCs w:val="22"/>
          <w:color w:val="auto"/>
        </w:rPr>
        <w:t>Deutsch James F.</w:t>
      </w:r>
    </w:p>
    <w:p>
      <w:pPr>
        <w:spacing w:after="0" w:line="152" w:lineRule="exact"/>
        <w:rPr>
          <w:sz w:val="20"/>
          <w:szCs w:val="20"/>
          <w:color w:val="auto"/>
        </w:rPr>
      </w:pPr>
    </w:p>
    <w:p>
      <w:pPr>
        <w:ind w:left="3032"/>
        <w:spacing w:after="0"/>
        <w:tabs>
          <w:tab w:leader="none" w:pos="4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F. Deutsch</w:t>
      </w:r>
    </w:p>
    <w:p>
      <w:pPr>
        <w:spacing w:after="0" w:line="44"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22"/>
          <w:szCs w:val="22"/>
          <w:color w:val="auto"/>
        </w:rPr>
        <w:t>Name/Title: James F. Deutsch</w:t>
      </w:r>
    </w:p>
    <w:p>
      <w:pPr>
        <w:spacing w:after="0" w:line="44" w:lineRule="exact"/>
        <w:rPr>
          <w:sz w:val="20"/>
          <w:szCs w:val="20"/>
          <w:color w:val="auto"/>
        </w:rPr>
      </w:pPr>
    </w:p>
    <w:p>
      <w:pPr>
        <w:ind w:left="3032"/>
        <w:spacing w:after="0"/>
        <w:tabs>
          <w:tab w:leader="none" w:pos="4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sectPr>
      <w:pgSz w:w="11900" w:h="16838" w:orient="portrait"/>
      <w:cols w:equalWidth="0" w:num="1">
        <w:col w:w="11132"/>
      </w:cols>
      <w:pgMar w:left="368" w:top="111" w:right="399" w:bottom="3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2025-12-12T14:21:50Z</dcterms:created>
  <dcterms:modified xsi:type="dcterms:W3CDTF">2025-12-12T14:21:50Z</dcterms:modified>
</cp:coreProperties>
</file>