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240" w:type="dxa"/>
            <w:vAlign w:val="bottom"/>
          </w:tcPr>
          <w:p>
            <w:pPr>
              <w:spacing w:after="0"/>
              <w:rPr>
                <w:sz w:val="20"/>
                <w:szCs w:val="20"/>
                <w:color w:val="auto"/>
              </w:rPr>
            </w:pPr>
          </w:p>
        </w:tc>
        <w:tc>
          <w:tcPr>
            <w:tcW w:w="2640" w:type="dxa"/>
            <w:vAlign w:val="bottom"/>
            <w:tcBorders>
              <w:bottom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December 7, 2023</w:t>
            </w:r>
          </w:p>
        </w:tc>
        <w:tc>
          <w:tcPr>
            <w:tcW w:w="3080" w:type="dxa"/>
            <w:vAlign w:val="bottom"/>
            <w:tcBorders>
              <w:bottom w:val="single" w:sz="8" w:color="auto"/>
            </w:tcBorders>
          </w:tcPr>
          <w:p>
            <w:pPr>
              <w:spacing w:after="0"/>
              <w:rPr>
                <w:sz w:val="20"/>
                <w:szCs w:val="20"/>
                <w:color w:val="auto"/>
              </w:rPr>
            </w:pPr>
          </w:p>
        </w:tc>
      </w:tr>
      <w:tr>
        <w:trPr>
          <w:trHeight w:val="426"/>
        </w:trPr>
        <w:tc>
          <w:tcPr>
            <w:tcW w:w="4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USCB Financial Holdings, Inc.</w:t>
            </w:r>
          </w:p>
        </w:tc>
        <w:tc>
          <w:tcPr>
            <w:tcW w:w="3080" w:type="dxa"/>
            <w:vAlign w:val="bottom"/>
            <w:tcBorders>
              <w:bottom w:val="single" w:sz="8" w:color="auto"/>
            </w:tcBorders>
          </w:tcPr>
          <w:p>
            <w:pPr>
              <w:spacing w:after="0"/>
              <w:rPr>
                <w:sz w:val="24"/>
                <w:szCs w:val="24"/>
                <w:color w:val="auto"/>
              </w:rPr>
            </w:pPr>
          </w:p>
        </w:tc>
      </w:tr>
      <w:tr>
        <w:trPr>
          <w:trHeight w:val="228"/>
        </w:trPr>
        <w:tc>
          <w:tcPr>
            <w:tcW w:w="7920" w:type="dxa"/>
            <w:vAlign w:val="bottom"/>
            <w:gridSpan w:val="4"/>
          </w:tcPr>
          <w:p>
            <w:pPr>
              <w:jc w:val="center"/>
              <w:ind w:left="29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80" w:type="dxa"/>
            <w:vAlign w:val="bottom"/>
          </w:tcPr>
          <w:p>
            <w:pPr>
              <w:spacing w:after="0"/>
              <w:rPr>
                <w:sz w:val="19"/>
                <w:szCs w:val="19"/>
                <w:color w:val="auto"/>
              </w:rPr>
            </w:pPr>
          </w:p>
        </w:tc>
      </w:tr>
      <w:tr>
        <w:trPr>
          <w:trHeight w:val="414"/>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388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001-41196</w:t>
            </w:r>
          </w:p>
        </w:tc>
        <w:tc>
          <w:tcPr>
            <w:tcW w:w="308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8"/>
              </w:rPr>
              <w:t>87-4070846</w:t>
            </w:r>
          </w:p>
        </w:tc>
      </w:tr>
      <w:tr>
        <w:trPr>
          <w:trHeight w:val="191"/>
        </w:trPr>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80" w:type="dxa"/>
            <w:vAlign w:val="bottom"/>
            <w:gridSpan w:val="3"/>
          </w:tcPr>
          <w:p>
            <w:pPr>
              <w:jc w:val="center"/>
              <w:ind w:right="98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080" w:type="dxa"/>
            <w:vAlign w:val="bottom"/>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88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(305) 715-5200</w:t>
            </w:r>
          </w:p>
        </w:tc>
        <w:tc>
          <w:tcPr>
            <w:tcW w:w="3080" w:type="dxa"/>
            <w:vAlign w:val="bottom"/>
          </w:tcPr>
          <w:p>
            <w:pPr>
              <w:spacing w:after="0"/>
              <w:rPr>
                <w:sz w:val="24"/>
                <w:szCs w:val="24"/>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3"/>
        </w:trPr>
        <w:tc>
          <w:tcPr>
            <w:tcW w:w="128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174"/>
        </w:trPr>
        <w:tc>
          <w:tcPr>
            <w:tcW w:w="128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51"/>
        </w:trPr>
        <w:tc>
          <w:tcPr>
            <w:tcW w:w="128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3"/>
        </w:trPr>
        <w:tc>
          <w:tcPr>
            <w:tcW w:w="128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1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617220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41"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8.01  </w:t>
      </w:r>
      <w:r>
        <w:rPr>
          <w:rFonts w:ascii="Times New Roman" w:cs="Times New Roman" w:eastAsia="Times New Roman" w:hAnsi="Times New Roman"/>
          <w:sz w:val="18"/>
          <w:szCs w:val="18"/>
          <w:b w:val="1"/>
          <w:bCs w:val="1"/>
          <w:u w:val="single" w:color="auto"/>
          <w:color w:val="auto"/>
        </w:rPr>
        <w:t>Other Events.</w:t>
      </w:r>
    </w:p>
    <w:p>
      <w:pPr>
        <w:spacing w:after="0" w:line="229"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8"/>
          <w:szCs w:val="18"/>
          <w:color w:val="auto"/>
        </w:rPr>
        <w:t>On December 7, 2023, the Company also announced that William Turner has been appointed as the new Executive Vice President and Chief Credit Officer of U.S. Century Bank, the wholly owned subsidiary of USCB Financial Holdings, Inc. (the “Company”). He succeeds Benigno Pazos whose decision to retire effective December 31, 2023 was previously disclosed by the Company. The press release announcing Mr. Turner’s appointment is attached hereto as Exhibit 99.1 and is incorporated herein by reference thereto.</w:t>
      </w: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92" w:right="479" w:bottom="1440" w:gutter="0" w:footer="0" w:header="0"/>
        </w:sectPr>
      </w:pPr>
    </w:p>
    <w:bookmarkStart w:id="2" w:name="page3"/>
    <w:bookmarkEnd w:id="2"/>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3" w:lineRule="exact"/>
        <w:rPr>
          <w:sz w:val="20"/>
          <w:szCs w:val="20"/>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48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December 7, 2023.</w:t>
            </w:r>
          </w:p>
        </w:tc>
        <w:tc>
          <w:tcPr>
            <w:tcW w:w="454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r>
      <w:tr>
        <w:trPr>
          <w:trHeight w:val="236"/>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r>
        <w:trPr>
          <w:trHeight w:val="687"/>
        </w:trPr>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3"/>
          </w:tcPr>
          <w:p>
            <w:pPr>
              <w:jc w:val="right"/>
              <w:ind w:right="1020"/>
              <w:spacing w:after="0"/>
              <w:rPr>
                <w:sz w:val="20"/>
                <w:szCs w:val="20"/>
                <w:color w:val="auto"/>
              </w:rPr>
            </w:pPr>
            <w:r>
              <w:rPr>
                <w:rFonts w:ascii="Times New Roman" w:cs="Times New Roman" w:eastAsia="Times New Roman" w:hAnsi="Times New Roman"/>
                <w:sz w:val="22"/>
                <w:szCs w:val="22"/>
                <w:color w:val="auto"/>
              </w:rPr>
              <w:t>3</w:t>
            </w:r>
          </w:p>
        </w:tc>
        <w:tc>
          <w:tcPr>
            <w:tcW w:w="454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08"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36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Jalal Shehadeh, Esq.</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Jalal Shehadeh, Esq.</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ectPr>
          <w:pgSz w:w="11900" w:h="16838" w:orient="portrait"/>
          <w:cols w:equalWidth="0" w:num="1">
            <w:col w:w="10120"/>
          </w:cols>
          <w:pgMar w:left="880" w:top="576"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(305) 715-5141</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MGuerra@uscentury.com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 CENTURY BANK NAMES WILLIAM TURNER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EXECUTIVE VICE PRESIDENT AND CHIEF CREDIT OFFICER</w:t>
      </w:r>
    </w:p>
    <w:p>
      <w:pPr>
        <w:spacing w:after="0" w:line="187"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MIAMI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7,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USCB Financial Holdings, Inc.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USCB)</w:t>
      </w:r>
      <w:r>
        <w:rPr>
          <w:rFonts w:ascii="Times New Roman" w:cs="Times New Roman" w:eastAsia="Times New Roman" w:hAnsi="Times New Roman"/>
          <w:sz w:val="18"/>
          <w:szCs w:val="18"/>
          <w:color w:val="auto"/>
        </w:rPr>
        <w:t>, the holding company for U.S. Century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announced today that William “Bill” Turner, a bank executive with more than 35 years of credit experience, has been named the Bank’s new executive vice president and chief credit officer. Turner succeeds Benigno Pazos, who recently announced his retirement.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“Bill’s decades of proven expertise in credit management and leadership within the banking industry will continue the enhancement of the exceptional quality of the loan portfolio that Ben spearheaded as we implement new, diversified strategies for growth,” said Luis de la Aguilera, chairman, president, and CEO of U.S. Century Bank.</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Most recently, Turner served as the chief credit officer at Interamerican Bank and previously held the same position at Apollo Bank, both in Miami. Additionally, he served as senior vice president and credit policy officer at TotalBank, also in Miami. Turner began his banking career as a national bank examiner for the Office of the Comptroller of the Currency in South Florida. Turner is also a military veteran who served in the U.S. Naval Submarine Service stationed at Pearl Harbor.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Turner graduated from the University of Miami with a Bachelor of Business Administration.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3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banking center near you, please call (305) 715-5200 or visit www.uscentury.com.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080"/>
      </w:cols>
      <w:pgMar w:left="48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2023-12-08T05:12:54Z</dcterms:created>
  <dcterms:modified xsi:type="dcterms:W3CDTF">2023-12-08T05:12:54Z</dcterms:modified>
</cp:coreProperties>
</file>