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USCB FINANCIAL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$1.00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 Kirk Wycoff</w:t>
              <w:br/>
              <w:t>Four Radnor Corporate Center, Suite 210</w:t>
              <w:br/>
              <w:t>Radnor, PA, 19087</w:t>
              <w:br/>
              <w:t>215-399-4650</w:t>
            </w:r>
          </w:p>
          <w:p>
            <w:pPr>
              <w:pStyle w:val="TableContents"/>
              <w:bidi w:val="0"/>
              <w:jc w:val="left"/>
              <w:rPr/>
            </w:pPr>
            <w:r>
              <w:rPr/>
            </w:r>
          </w:p>
          <w:p>
            <w:pPr>
              <w:pStyle w:val="TableContents"/>
              <w:bidi w:val="0"/>
              <w:spacing w:before="0" w:after="0"/>
              <w:jc w:val="center"/>
              <w:rPr>
                <w:b/>
                <w:color w:val="0000FF"/>
              </w:rPr>
            </w:pPr>
            <w:r>
              <w:rPr>
                <w:b/>
                <w:color w:val="0000FF"/>
              </w:rPr>
              <w:t>Philip Ross Bevan, Esq.</w:t>
              <w:br/>
              <w:t>3299 K Street, N.W., Suite 100</w:t>
              <w:br/>
              <w:t>Washington, DC, 20007</w:t>
              <w:br/>
              <w:t>202-295-4500</w:t>
            </w:r>
          </w:p>
          <w:p>
            <w:pPr>
              <w:pStyle w:val="TableContents"/>
              <w:bidi w:val="0"/>
              <w:jc w:val="left"/>
              <w:rPr/>
            </w:pPr>
            <w:r>
              <w:rPr/>
            </w:r>
          </w:p>
          <w:p>
            <w:pPr>
              <w:pStyle w:val="TableContents"/>
              <w:bidi w:val="0"/>
              <w:spacing w:before="0" w:after="0"/>
              <w:jc w:val="center"/>
              <w:rPr>
                <w:b/>
                <w:color w:val="0000FF"/>
              </w:rPr>
            </w:pPr>
            <w:r>
              <w:rPr>
                <w:b/>
                <w:color w:val="0000FF"/>
              </w:rPr>
              <w:t>Kenneth B. Tabach, Esq.</w:t>
              <w:br/>
              <w:t>3299 K Street, N.W., Suite 100</w:t>
              <w:br/>
              <w:t>Washington, DC, 20007</w:t>
              <w:br/>
              <w:t>202-295-4500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Patriot Financial Partners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274,400.00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274,400.00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274,400.00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Patriot Financial Partners Parallel II,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31,886.00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31,886.00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31,886.00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Patriot Financial Partners GP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306,286.00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306,286.00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306,286.00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WYCOFF W KIRK</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313,786.00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313,786.00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317,786.00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LUBERT IRA M</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313,786.00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313,786.00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313,786.00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LYNCH JAMES J</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313,786.00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313,786.00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313,786.00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Patriot Financial Partners GP 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306,286.00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306,286.00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306,286.00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Deutsch James F.</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313,786.00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313,786.00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313,786.00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Patriot Financial Manager,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313,786.00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313,786.00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313,786.00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Patriot Financial Manager,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313,786.00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313,786.00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313,786.00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item1to7"/>
      <w:bookmarkStart w:id="47" w:name="item1to7"/>
      <w:bookmarkEnd w:id="47"/>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$1.00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USCB FINANCIAL HOLDINGS,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2301 NW 87TH AVENUE, 2301 NW 87TH AVENUE, DORAL, FLORIDA , 33172.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INTRODUCTION This Amendment No. 4 to Schedule 13D ("Amendment No. 4") is being filed to amend and supplement the statement on Schedule 13D relating to Class A Voting Common Stock, par value $1.00 per share (the "Class A Common Stock"), of USCB Financial Holdings, Inc. (the "Issuer" or the "Company") as filed with the Securities and Exchange Commission (the "SEC") on January 6, 2022 (the "Schedule 13D"), Amendment No. 1 as filed with the SEC on September 4, 2025 ("Amendment No. 1"), Amendment No. 2 filed with the SEC on September 17, 2025 ("Amendment No. 2") and Amendment No. 3 filed with the SEC on December 12, 2025 ("Amendment No. 3"). All capitalized terms not otherwise defined herein shall have the meaning ascribed to the terms in the Initial Schedule 13D. </w:t>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(a) - (c) This Schedule 13D is being jointly filed by the parties identified below. All of the filers of this Schedule 13D are collectively referred to as the "Patriot Financial Group II." The Joint Filing Agreement of the members of the Patriot Financial Group II is filed as Exhibit 1 to this Schedule 13D. This Schedule 13D is being jointly filed by the parties identified below. All of the filers of this Schedule 13D are collectively referred to as the "Patriot Financial Group II." The following are members of the Patriot Financial Group II: Patriot Financial Partners II, L.P., a Delaware limited partnership (the "Patriot Fund II"); Patriot Financial Partners Parallel II, L.P., a Delaware limited partnership (the "Patriot Parallel Fund II" and together with the Patriot Fund II, the "Patriot Funds"); Patriot Financial Partners GP II, L.P., a Delaware limited partnership and general partner of the Funds ("Patriot GP II"); Patriot Financial Partners GP II, LLC, a Delaware limited liability company and general partner of Patriot GP II ("Patriot II LLC"); Patriot Financial Manager, L.P., a Delaware limited partnership ("Manager LP"); Patriot Financial Manager, LLC, a Delaware limited liability company and general partner of Manager, LP ("Manager LLC" and together with Manager LP, the "Managers"); W. Kirk Wycoff, Ira M. Lubert and James J. Lynch, each of whom serve as general partners of the Funds and Patriot GP II and are members of Patriot II LLC and Manager LLC; and James F. Deutsch, who is a member of the Patriot Funds' Investment Committee. The Patriot Funds are private equity funds focused on investing in community banks and financial service-related companies throughout the United States. The principal business of Patriot GP II is to serve as the general partner of and to manage the Patriot Funds. The principal business of Patriot II LLC is to serve as the general partner of and to manage Patriot GP II. Manager LP serves as investment manager to the Funds. The principal employment of Messrs. Wycoff, Lubert, Lynch and Deutsch is investment management with each of the Patriot Funds, Patriot GP II, Patriot II LLC, and the Managers.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The business address of each member of the Patriot Financial Group II is c/o Patriot Financial Partners II, L.P., Four Radnor Corporate Center, Suite 210,100 Matsonford Road, Radnor, PA 19087.</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 xml:space="preserve">During the last five years, no member of the Patriot Financial Group II has been convicted in a criminal proceeding (excluding traffic violations or similar misdemeanors).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During the last five years, no member of the Patriot Financial Group II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0"/>
              <w:jc w:val="left"/>
              <w:rPr/>
            </w:pPr>
            <w:r>
              <w:rPr/>
              <w:t>Each natural person who is a member of the Patriot Financial Group II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 xml:space="preserve">Patriot Financial Group II beneficially owns in the aggregate 317,786 shares of Class A Common Stock or 1.7% of the outstanding shares. Patriot Fund II beneficially owns 274,400 shares of Class A Common Stock or 1.5% of the outstanding shares, with the shared power to vote and dispose the 274,400 shares and no sole power to vote and dispose the shares. Patriot Parallel Fund II beneficially owns 31,886 shares of Class A Common Stock or 0.2% of the outstanding shares, with the shared power to vote and dispose the 31,886 shares and no sole power to vote and dispose the shares. Manager LP holds directly 7,500 shares of Class A Common Stock. Each of the Managers, and Messrs. Lubert, Lynch and Deutsch beneficially owns 313,786 shares of Class A Common Stock or 1.7% of the outstanding shares, with the shared power to vote and dispose the 313,786 shares Each of Patriot GPII and Patriot II LLC beneficially owns 306,286 shares of Class A Common Stock or 1.7% of the outstanding shares with the shared power to vote and dispose of the 306,286 shares and no sole power to vote and dispose the shares. W. Kirk Wycoff beneficially owns 317,786 shares of Class A Common Stock or 1.7% of the outstanding shares, with the shared power to vote and dispose 313,786 shares and the sole power to vote and dispose of 4,000 shares. Each of the Managers and Messrs. Wycoff, Lubert, Lynch and Deutsch disclaims beneficial ownership of the shares owned by the Patriot Funds, except to the extent of its or their pecuniary interest therein.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See Item 5(a) above.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On July 15, 2026, Patriot Financial Partners II, LP and Patriot Financial Partners Parallel II, LP agreed to sell to Inversiones Atlantida, SA (the "Purchaser") 1,500,000 shares of Class A Common Stock for $18.50 per share for an aggregate purchase price of $27,750,000. On June 25, 2026, Mr. Wycoff exercised stock options to purchase 4,000 shares of Class A Common Stock at an exercise price of $11.35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Other than the Patriot Financial Group II, no other person has the right to receive or the power to direct the receipt of dividends from, or the proceeds from the sale of, the securities of the Company referred to in this Item 5.</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 xml:space="preserve">Not applicable. The calculations for percentage of outstanding shares are based on 18,263,900 shares of Class A Common Stock outstanding as of April 30, 2026 according to the Company's Quarterly Report on Form 10Q for the three months ended March 31, 2026.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Exhibit 99.1 - Purchase Agreement dated July 15, 2026 between Patriot Financial Partners II LP, Patriot Financial Partners Parallel II, LP and Inversiones Atlantida, SA.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signatureInfo"/>
      <w:bookmarkStart w:id="49" w:name="signatureInfo"/>
      <w:bookmarkEnd w:id="4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Patriot Financial Partners II, L.P.</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W. Kirk Wycoff</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W. Kirk Wycoff, a member of Patriot Financial Partners GP II,LLC, the general partner of Patriot Financial Partners GP II, L.P., the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8412" w:type="dxa"/>
        <w:jc w:val="left"/>
        <w:tblInd w:w="0" w:type="dxa"/>
        <w:tblLayout w:type="fixed"/>
        <w:tblCellMar>
          <w:top w:w="28" w:type="dxa"/>
          <w:left w:w="28" w:type="dxa"/>
          <w:bottom w:w="28" w:type="dxa"/>
          <w:right w:w="28" w:type="dxa"/>
        </w:tblCellMar>
      </w:tblPr>
      <w:tblGrid>
        <w:gridCol w:w="4206"/>
        <w:gridCol w:w="4206"/>
      </w:tblGrid>
      <w:tr>
        <w:trPr/>
        <w:tc>
          <w:tcPr>
            <w:tcW w:w="4206" w:type="dxa"/>
            <w:tcBorders/>
            <w:vAlign w:val="center"/>
          </w:tcPr>
          <w:p>
            <w:pPr>
              <w:pStyle w:val="TableContents"/>
              <w:bidi w:val="0"/>
              <w:spacing w:before="0" w:after="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0"/>
                    <w:jc w:val="left"/>
                    <w:rPr/>
                  </w:pPr>
                  <w:r>
                    <w:rPr/>
                    <w:t>Patriot Financial Partners Parallel II, L.P.</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W. Kirk Wycoff</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W. Kirk Wycoff, a member of Patriot Financial Partners GP II, LLC, the general partner of Patriot Financial Partners GP II, L.P., the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Patriot Financial Partners GP II, L.P.</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W. Kirk Wycoff</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W. Kirk Wycoff, a member of Patriot Financial Partners GPII, LLC, the general partner of Patriot Financial Partners GP II,L.P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WYCOFF W KIRK</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0"/>
        <w:gridCol w:w="4425"/>
      </w:tblGrid>
      <w:tr>
        <w:trPr/>
        <w:tc>
          <w:tcPr>
            <w:tcW w:w="57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W. Kirk Wycoff</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W. Kirk Wycoff</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25"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LUBERT IRA M</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James J. Murphy by P.O.A. for Ira M. Lubert</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Ira M. Lubert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LYNCH JAMES J</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1"/>
        <w:gridCol w:w="4474"/>
      </w:tblGrid>
      <w:tr>
        <w:trPr/>
        <w:tc>
          <w:tcPr>
            <w:tcW w:w="57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James J. Lynch</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James J. Lynch</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74"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Patriot Financial Partners GP II,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 Kirk Wycoff</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 Kirk Wycoff, a member of Patriot Financial Partners GPII, LLC, the general partner of Patriot Financial Partners GP II, L.P.</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Deutsch James F.</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F. Deutsch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F. Deutsch</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Patriot Financial Manager,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4"/>
        <w:gridCol w:w="4361"/>
      </w:tblGrid>
      <w:tr>
        <w:trPr/>
        <w:tc>
          <w:tcPr>
            <w:tcW w:w="58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W. Kirk Wycoff</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W. Kirk Wycoff, a member of Patriot Financial Manager LLC, the general partner of Patriot Financial Manager, L.P.</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61"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Patriot Financial Manager,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 Kirk Wycoff</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 Kirk Wycoff, a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caps w:val="false"/>
          <w:smallCaps w:val="false"/>
        </w:rPr>
      </w:pPr>
      <w:bookmarkStart w:id="50" w:name="ex_99171426.htm"/>
      <w:bookmarkStart w:id="51" w:name="ksex_99171426"/>
      <w:bookmarkEnd w:id="50"/>
      <w:bookmarkEnd w:id="51"/>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PURCHASE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is made and entered into as of July 15, 2026 (the “</w:t>
      </w:r>
      <w:r>
        <w:rPr>
          <w:rFonts w:ascii="Times New Roman" w:hAnsi="Times New Roman"/>
          <w:caps w:val="false"/>
          <w:smallCaps w:val="false"/>
          <w:sz w:val="20"/>
          <w:u w:val="single"/>
        </w:rPr>
        <w:t>Trade Date</w:t>
      </w:r>
      <w:r>
        <w:rPr>
          <w:rFonts w:ascii="Times New Roman" w:hAnsi="Times New Roman"/>
          <w:caps w:val="false"/>
          <w:smallCaps w:val="false"/>
          <w:sz w:val="20"/>
        </w:rPr>
        <w:t>”) by and among Patriot Financial Partners II, L.P. and Patriot Financial Partners Parallel Fund II, L.P. (collectively, the “</w:t>
      </w:r>
      <w:r>
        <w:rPr>
          <w:rFonts w:ascii="Times New Roman" w:hAnsi="Times New Roman"/>
          <w:caps w:val="false"/>
          <w:smallCaps w:val="false"/>
          <w:sz w:val="20"/>
          <w:u w:val="single"/>
        </w:rPr>
        <w:t>Sellers</w:t>
      </w:r>
      <w:r>
        <w:rPr>
          <w:rFonts w:ascii="Times New Roman" w:hAnsi="Times New Roman"/>
          <w:caps w:val="false"/>
          <w:smallCaps w:val="false"/>
          <w:sz w:val="20"/>
        </w:rPr>
        <w:t>”), and Inversiones Atlantida, SA, a Honduran corporation (“</w:t>
      </w:r>
      <w:r>
        <w:rPr>
          <w:rFonts w:ascii="Times New Roman" w:hAnsi="Times New Roman"/>
          <w:caps w:val="false"/>
          <w:smallCaps w:val="false"/>
          <w:sz w:val="20"/>
          <w:u w:val="single"/>
        </w:rPr>
        <w:t>Purchaser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Sellers severally and jointly desire to sell an aggregate of 1,500,000 shares (the “</w:t>
      </w:r>
      <w:r>
        <w:rPr>
          <w:rFonts w:ascii="Times New Roman" w:hAnsi="Times New Roman"/>
          <w:caps w:val="false"/>
          <w:smallCaps w:val="false"/>
          <w:sz w:val="20"/>
          <w:u w:val="single"/>
        </w:rPr>
        <w:t>Purchased Shares</w:t>
      </w:r>
      <w:r>
        <w:rPr>
          <w:rFonts w:ascii="Times New Roman" w:hAnsi="Times New Roman"/>
          <w:caps w:val="false"/>
          <w:smallCaps w:val="false"/>
          <w:sz w:val="20"/>
        </w:rPr>
        <w:t>” and each, a “</w:t>
      </w:r>
      <w:r>
        <w:rPr>
          <w:rFonts w:ascii="Times New Roman" w:hAnsi="Times New Roman"/>
          <w:caps w:val="false"/>
          <w:smallCaps w:val="false"/>
          <w:sz w:val="20"/>
          <w:u w:val="single"/>
        </w:rPr>
        <w:t>Purchased Share</w:t>
      </w:r>
      <w:r>
        <w:rPr>
          <w:rFonts w:ascii="Times New Roman" w:hAnsi="Times New Roman"/>
          <w:caps w:val="false"/>
          <w:smallCaps w:val="false"/>
          <w:sz w:val="20"/>
        </w:rPr>
        <w:t>”) of the issued and outstanding Class A voting common stock, $1.00 par value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of USCB Financial Holdings, Inc., a Florida corporation, parent corporation of U.S. Century Bank, a Florida state-chartered bank, and registered on the Nasdaq Stock Market, with its principal executive offices at 2301 N.W. 87th Avenue, Doral, Florida 33172 (the “</w:t>
      </w:r>
      <w:r>
        <w:rPr>
          <w:rFonts w:ascii="Times New Roman" w:hAnsi="Times New Roman"/>
          <w:caps w:val="false"/>
          <w:smallCaps w:val="false"/>
          <w:sz w:val="20"/>
          <w:u w:val="single"/>
        </w:rPr>
        <w:t>Company</w:t>
      </w:r>
      <w:r>
        <w:rPr>
          <w:rFonts w:ascii="Times New Roman" w:hAnsi="Times New Roman"/>
          <w:caps w:val="false"/>
          <w:smallCaps w:val="false"/>
          <w:sz w:val="20"/>
        </w:rPr>
        <w:t>”), pursuant to an effective registration statement on Form S-3 under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WHEREAS, the Purchaser desires to purchase the Purchased Shares from the Sellers for the Aggregate Purchase Price set forth in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hereof, which such shares shall be freely tradeable upon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foregoing premises and the covenants, agreements and representations and warranties contained herein, the receipt and sufficiency of which are hereby acknowledged,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w:t>
        <w:br/>
        <w:br/>
        <w:t>PURCHASE AND SALE;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    </w:t>
      </w:r>
      <w:r>
        <w:rPr>
          <w:rFonts w:ascii="Times New Roman" w:hAnsi="Times New Roman"/>
          <w:caps w:val="false"/>
          <w:smallCaps w:val="false"/>
          <w:sz w:val="20"/>
          <w:u w:val="single"/>
        </w:rPr>
        <w:t>Purchase and Sale</w:t>
      </w:r>
      <w:r>
        <w:rPr>
          <w:rFonts w:ascii="Times New Roman" w:hAnsi="Times New Roman"/>
          <w:caps w:val="false"/>
          <w:smallCaps w:val="false"/>
          <w:sz w:val="20"/>
        </w:rPr>
        <w:t>. On the Trade Date, upon the terms and subject to the conditions of this Agreement, the Sellers, severally and not jointly, agree to sell, convey, assign, transfer and deliver to the Purchaser the Purchased Shares, and the Purchaser agrees to purchase such Purchased Shares at the Per Share Purchase Price (as defined below), which at delivery by the Sellers to the Purchaser shall be free and clear of any and all mortgages, pledges, encumbrances, liens, security interests, options, charges, claims, deeds of trust, deeds to secure debt, title retention agreements, rights of first refusal or offer, limitations on voting rights, proxies, voting agreements, stop transfer instructions or limitations on transfer or other agreements or claims of any kind or nature whatsoever, other than those imposed by applicable federal and state securities laws (collectively, “</w:t>
      </w:r>
      <w:r>
        <w:rPr>
          <w:rFonts w:ascii="Times New Roman" w:hAnsi="Times New Roman"/>
          <w:caps w:val="false"/>
          <w:smallCaps w:val="false"/>
          <w:sz w:val="20"/>
          <w:u w:val="single"/>
        </w:rPr>
        <w:t>Liens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    </w:t>
      </w:r>
      <w:r>
        <w:rPr>
          <w:rFonts w:ascii="Times New Roman" w:hAnsi="Times New Roman"/>
          <w:caps w:val="false"/>
          <w:smallCaps w:val="false"/>
          <w:sz w:val="20"/>
          <w:u w:val="single"/>
        </w:rPr>
        <w:t>Purchase Price</w:t>
      </w:r>
      <w:r>
        <w:rPr>
          <w:rFonts w:ascii="Times New Roman" w:hAnsi="Times New Roman"/>
          <w:caps w:val="false"/>
          <w:smallCaps w:val="false"/>
          <w:sz w:val="20"/>
        </w:rPr>
        <w:t>. Upon the terms and subject to the conditions of this Agreement, in consideration of the aforesaid sale, conveyance, assignment, transfer and delivery of the Purchased Shares to the Purchaser, the Purchaser shall pay to the Sellers for each Purchased Share to be purchased from Sellers a price per Purchased Share of $18.50 (the “</w:t>
      </w:r>
      <w:r>
        <w:rPr>
          <w:rFonts w:ascii="Times New Roman" w:hAnsi="Times New Roman"/>
          <w:caps w:val="false"/>
          <w:smallCaps w:val="false"/>
          <w:sz w:val="20"/>
          <w:u w:val="single"/>
        </w:rPr>
        <w:t>Per Share Purchase Price</w:t>
      </w:r>
      <w:r>
        <w:rPr>
          <w:rFonts w:ascii="Times New Roman" w:hAnsi="Times New Roman"/>
          <w:caps w:val="false"/>
          <w:smallCaps w:val="false"/>
          <w:sz w:val="20"/>
        </w:rPr>
        <w:t>”), for an aggregate purchase price of $27,750,000 (the “</w:t>
      </w:r>
      <w:r>
        <w:rPr>
          <w:rFonts w:ascii="Times New Roman" w:hAnsi="Times New Roman"/>
          <w:caps w:val="false"/>
          <w:smallCaps w:val="false"/>
          <w:sz w:val="20"/>
          <w:u w:val="single"/>
        </w:rPr>
        <w:t>Aggregate Purchase Price</w:t>
      </w:r>
      <w:r>
        <w:rPr>
          <w:rFonts w:ascii="Times New Roman" w:hAnsi="Times New Roman"/>
          <w:caps w:val="false"/>
          <w:smallCaps w:val="false"/>
          <w:sz w:val="20"/>
        </w:rPr>
        <w:t>”), in immediately available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   </w:t>
      </w:r>
      <w:r>
        <w:rPr>
          <w:rFonts w:ascii="Times New Roman" w:hAnsi="Times New Roman"/>
          <w:caps w:val="false"/>
          <w:smallCaps w:val="false"/>
          <w:sz w:val="20"/>
          <w:u w:val="single"/>
        </w:rPr>
        <w:t>Expenses</w:t>
      </w:r>
      <w:r>
        <w:rPr>
          <w:rFonts w:ascii="Times New Roman" w:hAnsi="Times New Roman"/>
          <w:caps w:val="false"/>
          <w:smallCaps w:val="false"/>
          <w:sz w:val="20"/>
        </w:rPr>
        <w:t>. Except as expressly set forth in this Agreement, all fees and expenses incurred by each party hereto in connection with the matters contemplated by this Agreement shall be borne by the party incurring such fee or expense, including, without limitation, the fees and expenses of any investment banks, attorneys, accountants or other experts or advisors retained by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1.4    </w:t>
      </w:r>
      <w:r>
        <w:rPr>
          <w:rFonts w:ascii="Times New Roman" w:hAnsi="Times New Roman"/>
          <w:caps w:val="false"/>
          <w:smallCaps w:val="false"/>
          <w:sz w:val="20"/>
          <w:u w:val="single"/>
        </w:rPr>
        <w:t>Closing</w:t>
      </w:r>
      <w:r>
        <w:rPr>
          <w:rFonts w:ascii="Times New Roman" w:hAnsi="Times New Roman"/>
          <w:caps w:val="false"/>
          <w:smallCaps w:val="false"/>
          <w:sz w:val="20"/>
        </w:rPr>
        <w:t>. The settlement of the transactions contemplated by this Agreement (the “</w:t>
      </w:r>
      <w:r>
        <w:rPr>
          <w:rFonts w:ascii="Times New Roman" w:hAnsi="Times New Roman"/>
          <w:caps w:val="false"/>
          <w:smallCaps w:val="false"/>
          <w:sz w:val="20"/>
          <w:u w:val="single"/>
        </w:rPr>
        <w:t>Closing</w:t>
      </w:r>
      <w:r>
        <w:rPr>
          <w:rFonts w:ascii="Times New Roman" w:hAnsi="Times New Roman"/>
          <w:caps w:val="false"/>
          <w:smallCaps w:val="false"/>
          <w:sz w:val="20"/>
        </w:rPr>
        <w:t>”) shall take place at 12:00 pm (New York time) on July 15, 2026 or such other time and date as the parties mutually agree, provided that the obligations of the Sellers and the Purchaser to consummate the transactions contemplated by this Agreement shall be conditioned on there being no injunction or other order, judgment, law, regulation, decree or ruling or other legal restraint or prohibition having been issued, enacted or promulgated by a court or other governmental authority of competent jurisdiction that would have the effect of prohibiting or preventing the consummation of the transactions contemplated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1.5    </w:t>
      </w:r>
      <w:r>
        <w:rPr>
          <w:rFonts w:ascii="Times New Roman" w:hAnsi="Times New Roman"/>
          <w:caps w:val="false"/>
          <w:smallCaps w:val="false"/>
          <w:sz w:val="20"/>
          <w:u w:val="single"/>
        </w:rPr>
        <w:t>Closing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At the Closing, in accordance with </w:t>
      </w:r>
      <w:r>
        <w:rPr>
          <w:rFonts w:ascii="Times New Roman" w:hAnsi="Times New Roman"/>
          <w:caps w:val="false"/>
          <w:smallCaps w:val="false"/>
          <w:sz w:val="20"/>
          <w:u w:val="single"/>
        </w:rPr>
        <w:t>Section 1.1</w:t>
      </w:r>
      <w:r>
        <w:rPr>
          <w:rFonts w:ascii="Times New Roman" w:hAnsi="Times New Roman"/>
          <w:caps w:val="false"/>
          <w:smallCaps w:val="false"/>
          <w:sz w:val="20"/>
        </w:rPr>
        <w:t xml:space="preserv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    The Sellers shall take such actions necessary to provide appropriate instruction to the relevant financial institution or other entity with which the Sellers’ accounts are maintained to effect the transfer of the Purchased Shares, which such Purchased Shares are held in book-entry and not certificated, through the facilities of The Depository Trust Company from the Sellers’ accounts to an account at a financial institution designated by the Purchaser for the receipt of the Purchased Shares so transferred. Prior to the Closing, each Party shall provide relevant account numbers and any required information in writing to the other Party to effect the transfer of the Purchased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    The Purchased Shares delivered to the Purchaser at Closing shall not bear any restrictive legend and shall be eligible for resale by the Purchaser without restriction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(iii)    The Sellers shall execute and deliver such other and further documents or instruments necessary or advisable, in the reasonable opinion of the Purchaser, to effect a legally valid transfer of the Purchased Shares to the Purchaser and to fulfill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At the Closing, the Purchaser shall deliver or cause to be delivered to the Sellers the Aggregate Purchase Price, by wire transfer of immediately available funds to the account or accounts designated by the Sellers in writing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w:t>
        <w:br/>
        <w:br/>
      </w:r>
      <w:r>
        <w:rPr>
          <w:rFonts w:ascii="Times New Roman" w:hAnsi="Times New Roman"/>
          <w:caps w:val="false"/>
          <w:smallCaps w:val="false"/>
          <w:sz w:val="20"/>
          <w:u w:val="single"/>
        </w:rPr>
        <w:t>REPRESENTATIONS AND WARRANTIES OF THE SELLERS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Sellers hereby make the following representations and warranties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2.1    </w:t>
      </w:r>
      <w:r>
        <w:rPr>
          <w:rFonts w:ascii="Times New Roman" w:hAnsi="Times New Roman"/>
          <w:caps w:val="false"/>
          <w:smallCaps w:val="false"/>
          <w:sz w:val="20"/>
          <w:u w:val="single"/>
        </w:rPr>
        <w:t>Existence; Authority</w:t>
      </w:r>
      <w:r>
        <w:rPr>
          <w:rFonts w:ascii="Times New Roman" w:hAnsi="Times New Roman"/>
          <w:caps w:val="false"/>
          <w:smallCaps w:val="false"/>
          <w:sz w:val="20"/>
        </w:rPr>
        <w:t>. The Sellers are duly organized, validly existing and in good standing under the laws of the jurisdiction of their respective organization. The Sellers have all requisite power and authority to execute and deliver this Agreement, to perform its obligations hereunder and to consummate the transactions contemplated hereby and has taken all necessary action to authorize the execution, delivery and performance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2.2   </w:t>
      </w:r>
      <w:r>
        <w:rPr>
          <w:rFonts w:ascii="Times New Roman" w:hAnsi="Times New Roman"/>
          <w:caps w:val="false"/>
          <w:smallCaps w:val="false"/>
          <w:sz w:val="20"/>
          <w:u w:val="single"/>
        </w:rPr>
        <w:t> Enforceability</w:t>
      </w:r>
      <w:r>
        <w:rPr>
          <w:rFonts w:ascii="Times New Roman" w:hAnsi="Times New Roman"/>
          <w:caps w:val="false"/>
          <w:smallCaps w:val="false"/>
          <w:sz w:val="20"/>
        </w:rPr>
        <w:t>. This Agreement has been duly and validly executed and delivered by the Sellers, and, assuming due and valid authorization, execution and delivery by the Purchaser, this Agreement constitutes the legal, valid and binding obligation of the Sellers, enforceable against such person in accordance with its terms, except as such enforceability may be affected by bankruptcy, insolvency, moratorium and other similar laws relating to or affecting creditors’ rights generally and general equitable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2.3    </w:t>
      </w:r>
      <w:r>
        <w:rPr>
          <w:rFonts w:ascii="Times New Roman" w:hAnsi="Times New Roman"/>
          <w:caps w:val="false"/>
          <w:smallCaps w:val="false"/>
          <w:sz w:val="20"/>
          <w:u w:val="single"/>
        </w:rPr>
        <w:t>Ownership</w:t>
      </w:r>
      <w:r>
        <w:rPr>
          <w:rFonts w:ascii="Times New Roman" w:hAnsi="Times New Roman"/>
          <w:caps w:val="false"/>
          <w:smallCaps w:val="false"/>
          <w:sz w:val="20"/>
        </w:rPr>
        <w:t>. The Sellers are the beneficial owner of the Purchased Shares free and clear of any and all Liens. As of April 30, 2026, the Purchased Shares represent 8.2% of the outstanding Common Stock. The Sellers have full power and authority to transfer full legal ownership of such Purchased Shares to the Purchaser, and, other than those filings required under the Exchange Act in connection with the transactions contemplated by this Agreement, no consent, approval, authorization, order, filing or registration with, or notification to, any governmental authority or other third party is required to be obtained or made by the Sellers in connection with the execution, delivery or performance of this Agreement or the consummation of the transactions contemplated hereby, except for such consents, approvals, authorizations, filings or notifications as have been duly obtained or made and are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2.4    </w:t>
      </w:r>
      <w:r>
        <w:rPr>
          <w:rFonts w:ascii="Times New Roman" w:hAnsi="Times New Roman"/>
          <w:caps w:val="false"/>
          <w:smallCaps w:val="false"/>
          <w:sz w:val="20"/>
          <w:u w:val="single"/>
        </w:rPr>
        <w:t>Absence of Litigation</w:t>
      </w:r>
      <w:r>
        <w:rPr>
          <w:rFonts w:ascii="Times New Roman" w:hAnsi="Times New Roman"/>
          <w:caps w:val="false"/>
          <w:smallCaps w:val="false"/>
          <w:sz w:val="20"/>
        </w:rPr>
        <w:t>. There is no suit, action, investigation or proceeding pending or, to the knowledge of the Sellers, threatened against the Sellers that would impair the ability of Sellers, to perform their obligations hereunder or to consummate the transactions contemplated hereby. The Sellers are not in bankruptcy under the United States Bankruptcy Code and, to the knowledge of the Sellers, no filings for bankruptcy of the Sellers are contemplated or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2.5    </w:t>
      </w:r>
      <w:r>
        <w:rPr>
          <w:rFonts w:ascii="Times New Roman" w:hAnsi="Times New Roman"/>
          <w:caps w:val="false"/>
          <w:smallCaps w:val="false"/>
          <w:sz w:val="20"/>
          <w:u w:val="single"/>
        </w:rPr>
        <w:t>Information</w:t>
      </w:r>
      <w:r>
        <w:rPr>
          <w:rFonts w:ascii="Times New Roman" w:hAnsi="Times New Roman"/>
          <w:caps w:val="false"/>
          <w:smallCaps w:val="false"/>
          <w:sz w:val="20"/>
        </w:rPr>
        <w:t>. The Sellers represent that they are not aware of material, nonpublic information with respect to the Company or any securities of the Company (including the Purchased Shares). The Sellers further represent and warrant that their sale of the Purchased Shares is either in compliance with or not subject to applicable insider trading laws and the Company’s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2.6    </w:t>
      </w:r>
      <w:r>
        <w:rPr>
          <w:rFonts w:ascii="Times New Roman" w:hAnsi="Times New Roman"/>
          <w:caps w:val="false"/>
          <w:smallCaps w:val="false"/>
          <w:sz w:val="20"/>
          <w:u w:val="single"/>
        </w:rPr>
        <w:t>Effective Registration Statement</w:t>
      </w:r>
      <w:r>
        <w:rPr>
          <w:rFonts w:ascii="Times New Roman" w:hAnsi="Times New Roman"/>
          <w:caps w:val="false"/>
          <w:smallCaps w:val="false"/>
          <w:sz w:val="20"/>
        </w:rPr>
        <w:t>. The Sellers represent and warrant that the resale of the Purchased Shares to the Purchaser is being made pursuant to an effective registration statement on Form S-3 (File No. 333-286940) under the Securities Act, and that the Purchased Shares delivered to the Purchaser at Closing will not bear any restrictive legend and will be freely tradable by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2.7    </w:t>
      </w:r>
      <w:r>
        <w:rPr>
          <w:rFonts w:ascii="Times New Roman" w:hAnsi="Times New Roman"/>
          <w:caps w:val="false"/>
          <w:smallCaps w:val="false"/>
          <w:sz w:val="20"/>
          <w:u w:val="single"/>
        </w:rPr>
        <w:t>Other Acknowledgements</w:t>
      </w:r>
      <w:r>
        <w:rPr>
          <w:rFonts w:ascii="Times New Roman" w:hAnsi="Times New Roman"/>
          <w:caps w:val="false"/>
          <w:smallCaps w:val="false"/>
          <w:sz w:val="20"/>
        </w:rPr>
        <w:t>. The Sellers represent that they are sophisticated investors. The Sellers further represent that they each have adequate information concerning the business and financial condition of the Company to make an informed decision regarding the sale of the Purchased Shares and have, independently and without reliance upon the Purchaser, made their own analysis and decision to sell the Purchased Shares. The Sellers acknowledge that neither the Purchaser nor any of its respective partners, managers, directors, officers, subsidiaries or Affiliates (as defined below) has made or makes any representations or warranties, whether express or implied, of any kind except as expressly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III</w:t>
        <w:br/>
        <w:br/>
      </w:r>
      <w:r>
        <w:rPr>
          <w:rFonts w:ascii="Times New Roman" w:hAnsi="Times New Roman"/>
          <w:caps w:val="false"/>
          <w:smallCaps w:val="false"/>
          <w:sz w:val="20"/>
          <w:u w:val="single"/>
        </w:rPr>
        <w:t>REPRESENTATIONS AND WARRANTIES OF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Purchaser hereby makes the following representations and warranties to the Sellers: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3.1   </w:t>
      </w:r>
      <w:r>
        <w:rPr>
          <w:rFonts w:ascii="Times New Roman" w:hAnsi="Times New Roman"/>
          <w:caps w:val="false"/>
          <w:smallCaps w:val="false"/>
          <w:sz w:val="20"/>
          <w:u w:val="single"/>
        </w:rPr>
        <w:t>Existence; Authority</w:t>
      </w:r>
      <w:r>
        <w:rPr>
          <w:rFonts w:ascii="Times New Roman" w:hAnsi="Times New Roman"/>
          <w:caps w:val="false"/>
          <w:smallCaps w:val="false"/>
          <w:sz w:val="20"/>
        </w:rPr>
        <w:t>. The Purchaser is duly organized, validly existing and in good standing under the laws of the jurisdiction of its organization. The Purchaser has all requisite power and authority to execute and deliver this Agreement, to perform its obligations hereunder and to consummate the transactions contemplated hereby and has taken all necessary action to authorize the execution, delivery and performance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3.2    </w:t>
      </w:r>
      <w:r>
        <w:rPr>
          <w:rFonts w:ascii="Times New Roman" w:hAnsi="Times New Roman"/>
          <w:caps w:val="false"/>
          <w:smallCaps w:val="false"/>
          <w:sz w:val="20"/>
          <w:u w:val="single"/>
        </w:rPr>
        <w:t>Enforceability</w:t>
      </w:r>
      <w:r>
        <w:rPr>
          <w:rFonts w:ascii="Times New Roman" w:hAnsi="Times New Roman"/>
          <w:caps w:val="false"/>
          <w:smallCaps w:val="false"/>
          <w:sz w:val="20"/>
        </w:rPr>
        <w:t>. This Agreement has been duly and validly executed and delivered by the Purchaser and, assuming due and valid authorization, execution and delivery by the Sellers, this Agreement constitutes the legal, valid and binding obligation of the Purchaser, enforceable against it in accordance with its terms, except as such enforceability may be affected by bankruptcy, insolvency, moratorium and other similar laws relating to or affecting creditors’ rights generally and general equitable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3.3    </w:t>
      </w:r>
      <w:r>
        <w:rPr>
          <w:rFonts w:ascii="Times New Roman" w:hAnsi="Times New Roman"/>
          <w:caps w:val="false"/>
          <w:smallCaps w:val="false"/>
          <w:sz w:val="20"/>
          <w:u w:val="single"/>
        </w:rPr>
        <w:t>Absence of Litigation</w:t>
      </w:r>
      <w:r>
        <w:rPr>
          <w:rFonts w:ascii="Times New Roman" w:hAnsi="Times New Roman"/>
          <w:caps w:val="false"/>
          <w:smallCaps w:val="false"/>
          <w:sz w:val="20"/>
        </w:rPr>
        <w:t>. There is no suit, action, investigation or proceeding pending or, to the knowledge of the Purchaser, threatened against such party that could impair the ability of the Purchaser to perform its obligations hereunder or to consummate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3.4   </w:t>
      </w:r>
      <w:r>
        <w:rPr>
          <w:rFonts w:ascii="Times New Roman" w:hAnsi="Times New Roman"/>
          <w:caps w:val="false"/>
          <w:smallCaps w:val="false"/>
          <w:sz w:val="20"/>
          <w:u w:val="single"/>
        </w:rPr>
        <w:t>Other Acknowledgments</w:t>
      </w:r>
      <w:r>
        <w:rPr>
          <w:rFonts w:ascii="Times New Roman" w:hAnsi="Times New Roman"/>
          <w:caps w:val="false"/>
          <w:smallCaps w:val="false"/>
          <w:sz w:val="20"/>
        </w:rPr>
        <w:t>. The Purchaser represents that it is a sophisticated investor. The Purchaser further represents that it has adequate information concerning the business and financial condition of the Company to make an informed decision regarding the purchase of the Purchased Shares and has, independently and without reliance upon the Sellers, made its own analysis and decision to purchase the Purchased Shares. The Purchaser acknowledges that neither the Sellers nor any of their respective partners, managers, directors, officers, subsidiaries or Affiliates (as defined below) has made or makes any representations or warranties, whether express or implied, of any kind except as expressly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3.5    </w:t>
      </w:r>
      <w:r>
        <w:rPr>
          <w:rFonts w:ascii="Times New Roman" w:hAnsi="Times New Roman"/>
          <w:caps w:val="false"/>
          <w:smallCaps w:val="false"/>
          <w:sz w:val="20"/>
          <w:u w:val="single"/>
        </w:rPr>
        <w:t>Information</w:t>
      </w:r>
      <w:r>
        <w:rPr>
          <w:rFonts w:ascii="Times New Roman" w:hAnsi="Times New Roman"/>
          <w:caps w:val="false"/>
          <w:smallCaps w:val="false"/>
          <w:sz w:val="20"/>
        </w:rPr>
        <w:t>. The Purchaser represents that it is not aware of material, nonpublic information with respect to the Company or any securities of the Company (including the Purchased Shares). The Purchaser further represents and warrants that its purchase of the Purchased Shares is either in compliance with or not subject to applicable insider trading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3.6   </w:t>
      </w:r>
      <w:r>
        <w:rPr>
          <w:rFonts w:ascii="Times New Roman" w:hAnsi="Times New Roman"/>
          <w:caps w:val="false"/>
          <w:smallCaps w:val="false"/>
          <w:sz w:val="20"/>
          <w:u w:val="single"/>
        </w:rPr>
        <w:t>No Regulatory Approvals Required</w:t>
      </w:r>
      <w:r>
        <w:rPr>
          <w:rFonts w:ascii="Times New Roman" w:hAnsi="Times New Roman"/>
          <w:caps w:val="false"/>
          <w:smallCaps w:val="false"/>
          <w:sz w:val="20"/>
        </w:rPr>
        <w:t>. The Purchaser represents and warrants that, other than those filings required under the Exchange Act in connection with the transactions contemplated by this Agreement, no consent, approval, authorization, order, filing or registration with, or notification to, any governmental authority or other third party is required to be obtained or made by the Purchaser in connection with the execution, delivery or performance of this Agreement or the consummation of the transactions contemplated hereby, except for such consents, approvals, authorizations, filings or notifications as have been duly obtained or made and are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IV</w:t>
        <w:br/>
        <w:br/>
      </w:r>
      <w:r>
        <w:rPr>
          <w:rFonts w:ascii="Times New Roman" w:hAnsi="Times New Roman"/>
          <w:caps w:val="false"/>
          <w:smallCaps w:val="false"/>
          <w:sz w:val="20"/>
          <w:u w:val="single"/>
        </w:rPr>
        <w:t>CONDITIONS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4.1    </w:t>
      </w:r>
      <w:r>
        <w:rPr>
          <w:rFonts w:ascii="Times New Roman" w:hAnsi="Times New Roman"/>
          <w:caps w:val="false"/>
          <w:smallCaps w:val="false"/>
          <w:sz w:val="20"/>
          <w:u w:val="single"/>
        </w:rPr>
        <w:t>Conditions of the Purchaser’s Obligations at Closing</w:t>
      </w:r>
      <w:r>
        <w:rPr>
          <w:rFonts w:ascii="Times New Roman" w:hAnsi="Times New Roman"/>
          <w:caps w:val="false"/>
          <w:smallCaps w:val="false"/>
          <w:sz w:val="20"/>
        </w:rPr>
        <w:t>. The obligations of the Purchaser under Article I of this Agreement are subject to the fulfillment on or before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xml:space="preserve">. The representations and warranties of the Sellers contained in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shall be true on and as of the Closing with the same effect as though such representations and warranties had been made on and as of the date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Performance</w:t>
      </w:r>
      <w:r>
        <w:rPr>
          <w:rFonts w:ascii="Times New Roman" w:hAnsi="Times New Roman"/>
          <w:caps w:val="false"/>
          <w:smallCaps w:val="false"/>
          <w:sz w:val="20"/>
        </w:rPr>
        <w:t>. The Sellers shall have performed and complied in all material respects with all agreements, obligations and conditions contained in this Agreement that are required to be performed or complied with by them on or before the Closing, including all actions necessary to cause the Purchased Shares to be delivered to the Purchaser without any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Qualifications</w:t>
      </w:r>
      <w:r>
        <w:rPr>
          <w:rFonts w:ascii="Times New Roman" w:hAnsi="Times New Roman"/>
          <w:caps w:val="false"/>
          <w:smallCaps w:val="false"/>
          <w:sz w:val="20"/>
        </w:rPr>
        <w:t>. All authorizations, approvals or permits, if any, of any governmental authority or regulatory body of the United States or of any state that are required in connection with the lawful purchase of the Purchased Shares pursuant to this Agreement shall be duly obtained and effective as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4.2    </w:t>
      </w:r>
      <w:r>
        <w:rPr>
          <w:rFonts w:ascii="Times New Roman" w:hAnsi="Times New Roman"/>
          <w:caps w:val="false"/>
          <w:smallCaps w:val="false"/>
          <w:sz w:val="20"/>
          <w:u w:val="single"/>
        </w:rPr>
        <w:t>Conditions of Sellers’ Obligations at Closing</w:t>
      </w:r>
      <w:r>
        <w:rPr>
          <w:rFonts w:ascii="Times New Roman" w:hAnsi="Times New Roman"/>
          <w:caps w:val="false"/>
          <w:smallCaps w:val="false"/>
          <w:sz w:val="20"/>
        </w:rPr>
        <w:t>. The obligations of the Sellers under Article I of this Agreement are subject to the fulfillment on or before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xml:space="preserve">. The representations and warranties of the Purchaser contained in </w:t>
      </w:r>
      <w:r>
        <w:rPr>
          <w:rFonts w:ascii="Times New Roman" w:hAnsi="Times New Roman"/>
          <w:caps w:val="false"/>
          <w:smallCaps w:val="false"/>
          <w:sz w:val="20"/>
          <w:u w:val="single"/>
        </w:rPr>
        <w:t>Article III</w:t>
      </w:r>
      <w:r>
        <w:rPr>
          <w:rFonts w:ascii="Times New Roman" w:hAnsi="Times New Roman"/>
          <w:caps w:val="false"/>
          <w:smallCaps w:val="false"/>
          <w:sz w:val="20"/>
        </w:rPr>
        <w:t xml:space="preserve"> shall be true on and as of the Closing with the same effect as though such representations and warranties had been made on and as of the date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 of Purchase Price; Performance</w:t>
      </w:r>
      <w:r>
        <w:rPr>
          <w:rFonts w:ascii="Times New Roman" w:hAnsi="Times New Roman"/>
          <w:caps w:val="false"/>
          <w:smallCaps w:val="false"/>
          <w:sz w:val="20"/>
        </w:rPr>
        <w:t xml:space="preserve">. The Purchaser shall have delivered the Aggregate Purchase Price as specified in </w:t>
      </w:r>
      <w:r>
        <w:rPr>
          <w:rFonts w:ascii="Times New Roman" w:hAnsi="Times New Roman"/>
          <w:caps w:val="false"/>
          <w:smallCaps w:val="false"/>
          <w:sz w:val="20"/>
          <w:u w:val="single"/>
        </w:rPr>
        <w:t>Section 1.2</w:t>
      </w:r>
      <w:r>
        <w:rPr>
          <w:rFonts w:ascii="Times New Roman" w:hAnsi="Times New Roman"/>
          <w:caps w:val="false"/>
          <w:smallCaps w:val="false"/>
          <w:sz w:val="20"/>
        </w:rPr>
        <w:t>, and the Purchaser shall have performed and complied in all material respects with all other agreements, obligations and conditions contained in this Agreement that are required to be performed or complied with by it on or before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Qualifications</w:t>
      </w:r>
      <w:r>
        <w:rPr>
          <w:rFonts w:ascii="Times New Roman" w:hAnsi="Times New Roman"/>
          <w:caps w:val="false"/>
          <w:smallCaps w:val="false"/>
          <w:sz w:val="20"/>
        </w:rPr>
        <w:t>. All authorizations, approvals, or permits, if any, of any governmental authority or regulatory body of the United States or of any state that are required in connection with the lawful purchase of the Purchased Shares pursuant to this Agreement shall be duly obtained and effective as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w:t>
        <w:br/>
        <w:br/>
      </w:r>
      <w:r>
        <w:rPr>
          <w:rFonts w:ascii="Times New Roman" w:hAnsi="Times New Roman"/>
          <w:caps w:val="false"/>
          <w:smallCaps w:val="false"/>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5.1    </w:t>
      </w:r>
      <w:r>
        <w:rPr>
          <w:rFonts w:ascii="Times New Roman" w:hAnsi="Times New Roman"/>
          <w:caps w:val="false"/>
          <w:smallCaps w:val="false"/>
          <w:sz w:val="20"/>
          <w:u w:val="single"/>
        </w:rPr>
        <w:t>Survival</w:t>
      </w:r>
      <w:r>
        <w:rPr>
          <w:rFonts w:ascii="Times New Roman" w:hAnsi="Times New Roman"/>
          <w:caps w:val="false"/>
          <w:smallCaps w:val="false"/>
          <w:sz w:val="20"/>
        </w:rPr>
        <w:t>. Each of the representations, warranties, covenants, and agreements in this Agreement or pursuant hereto shall survive the Closing. Notwithstanding any knowledge of facts determined or determinable by any party by investigation, each party shall have the right to fully rely on the representations, warranties, covenants and agreements of the other parties contained in this Agreement. Each representation, warranty, covenant and agreement of the parties contained in this Agreement is independent of each other representation, warranty, covenant and agreement. Except as expressly set forth in this Agreement, no party has made any representation warranty, covenant 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5.2    </w:t>
      </w:r>
      <w:r>
        <w:rPr>
          <w:rFonts w:ascii="Times New Roman" w:hAnsi="Times New Roman"/>
          <w:caps w:val="false"/>
          <w:smallCaps w:val="false"/>
          <w:sz w:val="20"/>
          <w:u w:val="single"/>
        </w:rPr>
        <w:t>Notices</w:t>
      </w:r>
      <w:r>
        <w:rPr>
          <w:rFonts w:ascii="Times New Roman" w:hAnsi="Times New Roman"/>
          <w:caps w:val="false"/>
          <w:smallCaps w:val="false"/>
          <w:sz w:val="20"/>
        </w:rPr>
        <w:t xml:space="preserve">. All notices, requests, claims, demands and other communications hereunder shall be in writing and shall be deemed effectively given: (a) upon personal delivery to 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as follows (or at such other addresses as shall be specified by notice given in accordance with this </w:t>
      </w:r>
      <w:r>
        <w:rPr>
          <w:rFonts w:ascii="Times New Roman" w:hAnsi="Times New Roman"/>
          <w:caps w:val="false"/>
          <w:smallCaps w:val="false"/>
          <w:sz w:val="20"/>
          <w:u w:val="single"/>
        </w:rPr>
        <w:t>Section 5.2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380" w:type="dxa"/>
        <w:jc w:val="left"/>
        <w:tblInd w:w="0" w:type="dxa"/>
        <w:tblLayout w:type="fixed"/>
        <w:tblCellMar>
          <w:top w:w="0" w:type="dxa"/>
          <w:left w:w="0" w:type="dxa"/>
          <w:bottom w:w="0" w:type="dxa"/>
          <w:right w:w="0" w:type="dxa"/>
        </w:tblCellMar>
      </w:tblPr>
      <w:tblGrid>
        <w:gridCol w:w="3380"/>
      </w:tblGrid>
      <w:tr>
        <w:trPr/>
        <w:tc>
          <w:tcPr>
            <w:tcW w:w="3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to the Purchaser:</w:t>
            </w:r>
          </w:p>
        </w:tc>
      </w:tr>
      <w:tr>
        <w:trPr/>
        <w:tc>
          <w:tcPr>
            <w:tcW w:w="338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 Inversiones Atlantida, SA</w:t>
            </w:r>
          </w:p>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Plaza Bancatlan</w:t>
            </w:r>
          </w:p>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Bulevar Centroamerica</w:t>
            </w:r>
          </w:p>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Tegucigalpa, Honduras</w:t>
            </w:r>
          </w:p>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Attention:  Guillermo Bueso Anduray</w:t>
            </w:r>
          </w:p>
          <w:p>
            <w:pPr>
              <w:pStyle w:val="TableContents"/>
              <w:bidi w:val="0"/>
              <w:spacing w:before="0" w:after="0"/>
              <w:ind w:left="16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Walter Bodden Joya</w:t>
            </w:r>
          </w:p>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Email: gbueso@bancatlan.hn</w:t>
            </w:r>
          </w:p>
          <w:p>
            <w:pPr>
              <w:pStyle w:val="TableContents"/>
              <w:bidi w:val="0"/>
              <w:spacing w:before="0" w:after="0"/>
              <w:ind w:left="720" w:right="0" w:hanging="0"/>
              <w:jc w:val="both"/>
              <w:rPr>
                <w:caps w:val="false"/>
                <w:smallCaps w:val="false"/>
              </w:rPr>
            </w:pPr>
            <w:r>
              <w:rPr>
                <w:caps w:val="false"/>
                <w:smallCaps w:val="false"/>
              </w:rPr>
              <w:t>            </w:t>
            </w:r>
            <w:r>
              <w:rPr>
                <w:rFonts w:ascii="Times New Roman;Times;serif" w:hAnsi="Times New Roman;Times;serif"/>
                <w:caps w:val="false"/>
                <w:smallCaps w:val="false"/>
                <w:sz w:val="20"/>
              </w:rPr>
              <w:t>wbodden@bancatlan.hn</w:t>
            </w:r>
          </w:p>
        </w:tc>
      </w:tr>
      <w:tr>
        <w:trPr/>
        <w:tc>
          <w:tcPr>
            <w:tcW w:w="3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to the Sellers:</w:t>
            </w:r>
          </w:p>
        </w:tc>
      </w:tr>
      <w:tr>
        <w:trPr/>
        <w:tc>
          <w:tcPr>
            <w:tcW w:w="338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 Patriot Financial Partners II, L.P. and</w:t>
            </w:r>
          </w:p>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Patriot Financial Partners Parallel II, L.P.</w:t>
            </w:r>
          </w:p>
        </w:tc>
      </w:tr>
      <w:tr>
        <w:trPr/>
        <w:tc>
          <w:tcPr>
            <w:tcW w:w="3380" w:type="dxa"/>
            <w:tcBorders/>
            <w:vAlign w:val="center"/>
          </w:tcPr>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Four Radnor Corporate Center, Suite 210</w:t>
            </w:r>
          </w:p>
        </w:tc>
      </w:tr>
      <w:tr>
        <w:trPr/>
        <w:tc>
          <w:tcPr>
            <w:tcW w:w="3380" w:type="dxa"/>
            <w:tcBorders/>
            <w:vAlign w:val="center"/>
          </w:tcPr>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100 Matsonford Road</w:t>
            </w:r>
          </w:p>
        </w:tc>
      </w:tr>
      <w:tr>
        <w:trPr/>
        <w:tc>
          <w:tcPr>
            <w:tcW w:w="3380" w:type="dxa"/>
            <w:tcBorders/>
            <w:vAlign w:val="center"/>
          </w:tcPr>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Radnor, PA 19087</w:t>
            </w:r>
          </w:p>
        </w:tc>
      </w:tr>
      <w:tr>
        <w:trPr/>
        <w:tc>
          <w:tcPr>
            <w:tcW w:w="3380" w:type="dxa"/>
            <w:tcBorders/>
            <w:vAlign w:val="center"/>
          </w:tcPr>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Attention: Thomas Cestare</w:t>
            </w:r>
          </w:p>
        </w:tc>
      </w:tr>
      <w:tr>
        <w:trPr/>
        <w:tc>
          <w:tcPr>
            <w:tcW w:w="3380" w:type="dxa"/>
            <w:tcBorders/>
            <w:vAlign w:val="center"/>
          </w:tcPr>
          <w:p>
            <w:pPr>
              <w:pStyle w:val="TableContents"/>
              <w:bidi w:val="0"/>
              <w:spacing w:before="0" w:after="0"/>
              <w:ind w:left="72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Email: tcestare@patriotfp.com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5.3    </w:t>
      </w:r>
      <w:r>
        <w:rPr>
          <w:rFonts w:ascii="Times New Roman" w:hAnsi="Times New Roman"/>
          <w:caps w:val="false"/>
          <w:smallCaps w:val="false"/>
          <w:sz w:val="20"/>
          <w:u w:val="single"/>
        </w:rPr>
        <w:t>Certain Definitions</w:t>
      </w:r>
      <w:r>
        <w:rPr>
          <w:rFonts w:ascii="Times New Roman" w:hAnsi="Times New Roman"/>
          <w:caps w:val="false"/>
          <w:smallCaps w:val="false"/>
          <w:sz w:val="20"/>
        </w:rPr>
        <w:t>. As used in this Agreement, (a) the term “Affiliate” shall have the meaning set forth in Rule 12b-2 under the Exchange Act and shall include persons who become Affiliates of any person subsequent to the date hereof; and (b) the Purchaser and the Sellers are referred to herein individually as a “party” and collectively as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5.4     </w:t>
      </w:r>
      <w:r>
        <w:rPr>
          <w:rFonts w:ascii="Times New Roman" w:hAnsi="Times New Roman"/>
          <w:caps w:val="false"/>
          <w:smallCaps w:val="false"/>
          <w:sz w:val="20"/>
          <w:u w:val="single"/>
        </w:rPr>
        <w:t>No Waiver</w:t>
      </w:r>
      <w:r>
        <w:rPr>
          <w:rFonts w:ascii="Times New Roman" w:hAnsi="Times New Roman"/>
          <w:caps w:val="false"/>
          <w:smallCaps w:val="false"/>
          <w:sz w:val="20"/>
        </w:rPr>
        <w:t>. Any waiver by any party hereto of a breach of any provision of this Agreement shall not operate as or be construed to be a waiver of any other breach of such provision or of any breach of any other provision of this Agreement. The failure of a party hereto to insist upon strict adherence to any term of this Agreement on one or more occasions shall not be considered a waiver or deprive that party of the right thereafter to insist upon strict adherence to that term or any other term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5.5     </w:t>
      </w:r>
      <w:r>
        <w:rPr>
          <w:rFonts w:ascii="Times New Roman" w:hAnsi="Times New Roman"/>
          <w:caps w:val="false"/>
          <w:smallCaps w:val="false"/>
          <w:sz w:val="20"/>
          <w:u w:val="single"/>
        </w:rPr>
        <w:t>Severability</w:t>
      </w:r>
      <w:r>
        <w:rPr>
          <w:rFonts w:ascii="Times New Roman" w:hAnsi="Times New Roman"/>
          <w:caps w:val="false"/>
          <w:smallCaps w:val="false"/>
          <w:sz w:val="20"/>
        </w:rPr>
        <w:t>. If any term, provision, covenant or restriction of this Agreement is held by a court of competent jurisdiction or other authority to be invalid or unenforceable, the remainder of the terms, provisions, covenants and restrictions of this Agreement shall remain in full force and effect and shall in no way be affected, impaired or invalidated by such holding. The parties agree that the court making any such determination of invalidity or unenforceability shall have the power to reduce the scope, duration or area of, delete specific words or phrases in, or replace any such invalid or unenforceable provision with one that is valid and enforceable and that comes closest to expressing the intention of such invalid or unenforceable provision, and this Agreement shall be enforceable as so modified after the expiration of the time within which the judgment may be appealed.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5.6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This Agreement shall be binding upon and inure to the benefit of the parties hereto and their respective successors and assigns; provided that this Agreement (and any of the rights, interests or obligations of any party hereunder) may not be assigned by any party without the prior written consent of the other parties hereto (such consent not to be unreasonably withheld). Any purported assignment of a party’s rights under this Agreement in violation of the preceding sentence shall be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5.7    </w:t>
      </w:r>
      <w:r>
        <w:rPr>
          <w:rFonts w:ascii="Times New Roman" w:hAnsi="Times New Roman"/>
          <w:caps w:val="false"/>
          <w:smallCaps w:val="false"/>
          <w:sz w:val="20"/>
          <w:u w:val="single"/>
        </w:rPr>
        <w:t>Entire Agreement; Amendments</w:t>
      </w:r>
      <w:r>
        <w:rPr>
          <w:rFonts w:ascii="Times New Roman" w:hAnsi="Times New Roman"/>
          <w:caps w:val="false"/>
          <w:smallCaps w:val="false"/>
          <w:sz w:val="20"/>
        </w:rPr>
        <w:t>. This Agreement constitutes the entire agreement between the parties with respect to the subject matter hereof and supersedes all other prior agreements and understandings, both written and oral, among the parties with respect to the subject matter hereof and, except as expressly set forth herein, is not intended to confer upon any person other than the parties hereto any rights or remedies hereunder. This Agreement may be amended only by a written instrument duly executed by the parties hereto or their respective permitted successors or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5.8     </w:t>
      </w:r>
      <w:r>
        <w:rPr>
          <w:rFonts w:ascii="Times New Roman" w:hAnsi="Times New Roman"/>
          <w:caps w:val="false"/>
          <w:smallCaps w:val="false"/>
          <w:sz w:val="20"/>
          <w:u w:val="single"/>
        </w:rPr>
        <w:t>Headings</w:t>
      </w:r>
      <w:r>
        <w:rPr>
          <w:rFonts w:ascii="Times New Roman" w:hAnsi="Times New Roman"/>
          <w:caps w:val="false"/>
          <w:smallCaps w:val="false"/>
          <w:sz w:val="20"/>
        </w:rPr>
        <w:t>. The section headings contained in this Agreement are for reference purposes only and shall not affect in any way the meaning or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5.9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shall be governed by and construed and enforced in accordance with the laws of the State of New York, without giving effect to choice of law principles thereof that would cause the application of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5.10   </w:t>
      </w:r>
      <w:r>
        <w:rPr>
          <w:rFonts w:ascii="Times New Roman" w:hAnsi="Times New Roman"/>
          <w:caps w:val="false"/>
          <w:smallCaps w:val="false"/>
          <w:sz w:val="20"/>
          <w:u w:val="single"/>
        </w:rPr>
        <w:t>Waiver of Jury Trial</w:t>
      </w:r>
      <w:r>
        <w:rPr>
          <w:rFonts w:ascii="Times New Roman" w:hAnsi="Times New Roman"/>
          <w:caps w:val="false"/>
          <w:smallCaps w:val="false"/>
          <w:sz w:val="20"/>
        </w:rPr>
        <w:t>. EACH OF THE PARTIES HERETO HEREBY IRREVOCABLY WAIVES THE RIGHT TO A TRIAL BY 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5.11   </w:t>
      </w:r>
      <w:r>
        <w:rPr>
          <w:rFonts w:ascii="Times New Roman" w:hAnsi="Times New Roman"/>
          <w:caps w:val="false"/>
          <w:smallCaps w:val="false"/>
          <w:sz w:val="20"/>
          <w:u w:val="single"/>
        </w:rPr>
        <w:t>Counterparts; Facsimile</w:t>
      </w:r>
      <w:r>
        <w:rPr>
          <w:rFonts w:ascii="Times New Roman" w:hAnsi="Times New Roman"/>
          <w:caps w:val="false"/>
          <w:smallCaps w:val="false"/>
          <w:sz w:val="20"/>
        </w:rPr>
        <w:t>. This Agreement may be executed in counterparts, including by facsimile or PDF electronic transmission, each of which shall be deemed an original, but all of which together shall constitute one and the same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5.12   </w:t>
      </w:r>
      <w:r>
        <w:rPr>
          <w:rFonts w:ascii="Times New Roman" w:hAnsi="Times New Roman"/>
          <w:caps w:val="false"/>
          <w:smallCaps w:val="false"/>
          <w:sz w:val="20"/>
          <w:u w:val="single"/>
        </w:rPr>
        <w:t>Further Assurances</w:t>
      </w:r>
      <w:r>
        <w:rPr>
          <w:rFonts w:ascii="Times New Roman" w:hAnsi="Times New Roman"/>
          <w:caps w:val="false"/>
          <w:smallCaps w:val="false"/>
          <w:sz w:val="20"/>
        </w:rPr>
        <w:t>. Upon the terms and subject to the conditions of this Agreement, each of the parties hereto agrees to execute such additional documents, to use commercially reasonable efforts to take, or cause to be taken, all actions, and to do, or cause to be done, and to assist and cooperate with the other parties in doing, all things necessary, proper or advisable to consummate or make effective, in the most expeditious manner practicable,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5.13   </w:t>
      </w:r>
      <w:r>
        <w:rPr>
          <w:rFonts w:ascii="Times New Roman" w:hAnsi="Times New Roman"/>
          <w:caps w:val="false"/>
          <w:smallCaps w:val="false"/>
          <w:sz w:val="20"/>
          <w:u w:val="single"/>
        </w:rPr>
        <w:t>Interpretation</w:t>
      </w:r>
      <w:r>
        <w:rPr>
          <w:rFonts w:ascii="Times New Roman" w:hAnsi="Times New Roman"/>
          <w:caps w:val="false"/>
          <w:smallCaps w:val="false"/>
          <w:sz w:val="20"/>
        </w:rPr>
        <w:t>. The parties acknowledge and agree that this Agreement has been negotiated at arm’s length and among parties equally sophisticated and knowledgeable in the matters covered hereby. Accordingly, any rule of law or legal decision that would require interpretation of any ambiguities in this Agreement against the party that has drafted it is not applicable and is hereby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Remainder of Page Intentionally Blank</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caused this Agreement to be duly executed as of the day and year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INVERSIONES ATLANTIDA,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Guillermo Bueso Anduray                                                         </w:t>
      </w:r>
      <w:r>
        <w:rPr>
          <w:rFonts w:ascii="Times New Roman" w:hAnsi="Times New Roman"/>
          <w:caps w:val="false"/>
          <w:smallCaps w:val="false"/>
          <w:sz w:val="20"/>
        </w:rPr>
        <w:br/>
        <w:t>Name: Guillermo Bueso Anduray</w:t>
        <w:br/>
        <w:t>Title: Chairman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caused this Agreement to be duly executed as of the day and year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5135"/>
      </w:tblGrid>
      <w:tr>
        <w:trPr/>
        <w:tc>
          <w:tcPr>
            <w:tcW w:w="513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SELLERS:</w:t>
            </w:r>
          </w:p>
        </w:tc>
      </w:tr>
      <w:tr>
        <w:trPr/>
        <w:tc>
          <w:tcPr>
            <w:tcW w:w="513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PATRIOT FINANCIAL PARTNERS II, L.P.</w:t>
            </w:r>
          </w:p>
        </w:tc>
      </w:tr>
      <w:tr>
        <w:trPr/>
        <w:tc>
          <w:tcPr>
            <w:tcW w:w="513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Thomas Cestare                                                                        </w:t>
            </w:r>
          </w:p>
        </w:tc>
      </w:tr>
      <w:tr>
        <w:trPr/>
        <w:tc>
          <w:tcPr>
            <w:tcW w:w="5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Thomas Cestare</w:t>
            </w:r>
          </w:p>
        </w:tc>
      </w:tr>
      <w:tr>
        <w:trPr/>
        <w:tc>
          <w:tcPr>
            <w:tcW w:w="5135"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Title:   Partner and Chief Operating Officer</w:t>
            </w:r>
          </w:p>
        </w:tc>
      </w:tr>
      <w:tr>
        <w:trPr/>
        <w:tc>
          <w:tcPr>
            <w:tcW w:w="513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5135"/>
      </w:tblGrid>
      <w:tr>
        <w:trPr/>
        <w:tc>
          <w:tcPr>
            <w:tcW w:w="513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PATRIOT FINANCIAL PARTNERS PARALLEL II, L.P.</w:t>
            </w:r>
          </w:p>
        </w:tc>
      </w:tr>
      <w:tr>
        <w:trPr/>
        <w:tc>
          <w:tcPr>
            <w:tcW w:w="513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Thomas Cestare                                                                        </w:t>
            </w:r>
          </w:p>
        </w:tc>
      </w:tr>
      <w:tr>
        <w:trPr/>
        <w:tc>
          <w:tcPr>
            <w:tcW w:w="5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Thomas Cestare</w:t>
            </w:r>
          </w:p>
        </w:tc>
      </w:tr>
      <w:tr>
        <w:trPr/>
        <w:tc>
          <w:tcPr>
            <w:tcW w:w="5135" w:type="dxa"/>
            <w:tcBorders/>
            <w:vAlign w:val="center"/>
          </w:tcPr>
          <w:p>
            <w:pPr>
              <w:pStyle w:val="TableContents"/>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Title:   Partner and Chief Operating Officer</w:t>
            </w:r>
          </w:p>
        </w:tc>
      </w:tr>
      <w:tr>
        <w:trPr/>
        <w:tc>
          <w:tcPr>
            <w:tcW w:w="5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6483</Words>
  <Characters>34329</Characters>
  <CharactersWithSpaces>40927</CharactersWithSpaces>
  <Paragraphs>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