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5138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38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GUERRA-KATTOU MARTHA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78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Sales and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01/22/2025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37,746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-2277110</wp:posOffset>
            </wp:positionV>
            <wp:extent cx="29210" cy="22821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8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4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1,770 shares of restricted stock of which one-half vest on each of January 22, 2026 and January 22, 2027, 3,289 shares of restricted stock which commenced vesting at a rate of one-third per year on March 8, 2024, 20,000 shares of restricted stock which vest at a rate of one-third per year commencing on October 28, 2025 and 5,097 shares of restricted stock which vest at a rate of one-third per year commencing on January 21, 2026.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at a rate of one-third per year commencing on January 22, 2022.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01/24/2025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Martha Guerra-Kattou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11080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6962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2025-01-24T12:20:03Z</dcterms:created>
  <dcterms:modified xsi:type="dcterms:W3CDTF">2025-01-24T12:20:03Z</dcterms:modified>
</cp:coreProperties>
</file>