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90355N101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 Kirk Wycoff</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Four Radnor Corporate Center, Suite 210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Radnor, PA, 19087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215-399-4650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Philip Ross Bevan,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3299 K Street, N.W.,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202-295-4500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B. Tabach,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3299 K Street, N.W.,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2022954500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1,823,182.00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1,823,182.00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1,823,182.00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Parallel II, L.P.</w:t>
      </w:r>
    </w:p>
    <w:p>
      <w:pPr>
        <w:spacing w:after="0" w:line="20"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212,727.00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212,727.00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212,727.00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GP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WYCOFF W KIRK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2,047,909.00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LUBERT IRA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LYNCH JAMES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GP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6" w:name="page7"/>
    <w:bookmarkEnd w:id="6"/>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2,035,909.00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3"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Deutsch James 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3" w:orient="portrait"/>
          <w:cols w:equalWidth="0" w:num="1">
            <w:col w:w="10099"/>
          </w:cols>
          <w:pgMar w:left="360" w:top="111" w:right="1440" w:bottom="0" w:gutter="0" w:footer="0" w:header="0"/>
          <w:type w:val="continuous"/>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2,035,909.00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2,035,909.00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2,035,909.00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11.2 %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$1.00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USCB FINANCIAL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2301 NW 87TH AVENUE, 2301 NW 87TH AVENUE, DORAL, FLORIDA , 33172.</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INTRODUCTION This Amendment No. 2 to Schedule 13D ("Amendment No. 2") is being filed to amend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 the statement on Schedule 13D relating to Class A Voting Common Stock, par value $1.00 per share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"Class A Common Stock"), of USCB Financial Holdings, Inc. (the "Issuer" or the "Company") as filed with the Securities and Exchange Commission (the "SEC") on January 6, 2022 (the "Schedule 13D") and Amendment No 1 as filed with the SEC on September 4, 2025 ("Amendment No. 1"). All capitalized terms not otherwise defined herein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shall have the meaning ascribed to the terms in the Initial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Patriot Financial Group II beneficially owns in the aggregate 2,047,409 shares of Class A Common Stock or 11.3% of the outstanding shares.</w:t>
      </w:r>
    </w:p>
    <w:p>
      <w:pPr>
        <w:spacing w:after="0" w:line="17" w:lineRule="exact"/>
        <w:rPr>
          <w:rFonts w:ascii="Times New Roman" w:cs="Times New Roman" w:eastAsia="Times New Roman" w:hAnsi="Times New Roman"/>
          <w:sz w:val="39"/>
          <w:szCs w:val="39"/>
          <w:color w:val="auto"/>
          <w:vertAlign w:val="subscript"/>
        </w:rPr>
      </w:pPr>
    </w:p>
    <w:p>
      <w:pPr>
        <w:ind w:left="920" w:right="380"/>
        <w:spacing w:after="0" w:line="246"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Patriot Fund II beneficially owns 1,823,182 shares of Class A Common Stock or 10.1% of the outstanding shares, with the shared power to vote and dispose the 1,823,182 shares and no sole power to vote and dispose the shares. Patriot Parallel Fund II beneficially owns 212,727 shares of Class A Common Stock or 1.2% of the outstanding shares, with the shared power to vote and dispose the 212,727 shares and no sole power to vote and dispose the shares. Each of Patriot GP II, Patriot II LLC and Messrs. Lubert, Lynch and Deutsch beneficially owns 2,035,909</w:t>
      </w:r>
    </w:p>
    <w:p>
      <w:pPr>
        <w:spacing w:after="0" w:line="1" w:lineRule="exact"/>
        <w:rPr>
          <w:rFonts w:ascii="Times New Roman" w:cs="Times New Roman" w:eastAsia="Times New Roman" w:hAnsi="Times New Roman"/>
          <w:sz w:val="39"/>
          <w:szCs w:val="39"/>
          <w:color w:val="auto"/>
          <w:vertAlign w:val="subscript"/>
        </w:rPr>
      </w:pPr>
    </w:p>
    <w:p>
      <w:pPr>
        <w:ind w:left="920" w:right="220" w:hanging="912"/>
        <w:spacing w:after="0" w:line="20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Class A Common Stock or 11.2% of the outstanding shares, with the shared power to vote and dispose the 2,035,909 shares and no sole power to vote and dispose the shares. W. Kirk Wycoff beneficially owns 2,047,409 shares of Class A Common Stock or 11.3% of the outstanding shares, with the shared power to vote and dispose 2,035,409 shares and the sole power to vote and dispose of 11,500 shares, which represent options granted to Mr. Wycoff as a director of the Company. Each of Patriot II GP, Patriot II LLC and Messrs. Wycoff, Lubert, Lynch and Deutsch disclaims beneficial ownership of the shares owned by the Patriot Funds, except to the extent of its or their pecuniary interest therein.</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On September 16, 2025, Patriot Financial Partners II, LP agreed to sell to clients of T. Rowe Price Investment</w:t>
      </w:r>
    </w:p>
    <w:p>
      <w:pPr>
        <w:spacing w:after="0" w:line="14" w:lineRule="exact"/>
        <w:rPr>
          <w:rFonts w:ascii="Times New Roman" w:cs="Times New Roman" w:eastAsia="Times New Roman" w:hAnsi="Times New Roman"/>
          <w:sz w:val="43"/>
          <w:szCs w:val="43"/>
          <w:color w:val="auto"/>
          <w:vertAlign w:val="subscript"/>
        </w:rPr>
      </w:pPr>
    </w:p>
    <w:p>
      <w:pPr>
        <w:jc w:val="both"/>
        <w:ind w:left="920" w:right="28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Manager, Inc. (collectively, the "Purchasers") 1,119,391 shares of Class A Common Stock for $17.19 per share and Patriot Financial Partners Parallel II, LP agreed to sell to the Purchasers 130,609 shares of Class A Common Stock for $17.19 per share for an aggregate purchase price of $21,487,500.</w:t>
      </w:r>
    </w:p>
    <w:p>
      <w:pPr>
        <w:spacing w:after="0" w:line="18" w:lineRule="exact"/>
        <w:rPr>
          <w:rFonts w:ascii="Times New Roman" w:cs="Times New Roman" w:eastAsia="Times New Roman" w:hAnsi="Times New Roman"/>
          <w:sz w:val="42"/>
          <w:szCs w:val="42"/>
          <w:color w:val="auto"/>
          <w:vertAlign w:val="subscript"/>
        </w:rPr>
      </w:pPr>
    </w:p>
    <w:p>
      <w:pPr>
        <w:ind w:left="920" w:right="1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Patriot Financial Group II, no other person has the right to receive or the power to direct the receipt of dividends from, or the proceeds from the sale of, the securities of the Company referred to in this Item 5.</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 The calculations for percentage of outstanding shares are based on 18,107,385 shares of Class A</w:t>
      </w:r>
    </w:p>
    <w:p>
      <w:pPr>
        <w:sectPr>
          <w:pgSz w:w="11900" w:h="16901" w:orient="portrait"/>
          <w:cols w:equalWidth="0" w:num="1">
            <w:col w:w="11160"/>
          </w:cols>
          <w:pgMar w:left="360" w:top="102" w:right="379" w:bottom="0" w:gutter="0" w:footer="0" w:header="0"/>
        </w:sectPr>
      </w:pPr>
    </w:p>
    <w:bookmarkStart w:id="8" w:name="page9"/>
    <w:bookmarkEnd w:id="8"/>
    <w:p>
      <w:pPr>
        <w:ind w:left="920"/>
        <w:spacing w:after="0"/>
        <w:rPr>
          <w:sz w:val="20"/>
          <w:szCs w:val="20"/>
          <w:color w:val="auto"/>
        </w:rPr>
      </w:pPr>
      <w:r>
        <w:rPr>
          <w:rFonts w:ascii="Times New Roman" w:cs="Times New Roman" w:eastAsia="Times New Roman" w:hAnsi="Times New Roman"/>
          <w:sz w:val="22"/>
          <w:szCs w:val="22"/>
          <w:color w:val="auto"/>
        </w:rPr>
        <w:t>Common Stock outstanding as of September 15, 2025 according to information provided by the Company.</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40"/>
        <w:spacing w:after="0" w:line="244" w:lineRule="auto"/>
        <w:rPr>
          <w:sz w:val="20"/>
          <w:szCs w:val="20"/>
          <w:color w:val="auto"/>
        </w:rPr>
      </w:pPr>
      <w:r>
        <w:rPr>
          <w:rFonts w:ascii="Times New Roman" w:cs="Times New Roman" w:eastAsia="Times New Roman" w:hAnsi="Times New Roman"/>
          <w:sz w:val="22"/>
          <w:szCs w:val="22"/>
          <w:color w:val="auto"/>
        </w:rPr>
        <w:t>Purchase Agreement dated September 16, 2025 between Patriot Financial Partners II, LP, Patriot Financial Partners Parallel II, LP and T. Rowe Price Investment Management, Inc., as investment advisor or subadvisor (exhibits excluded).</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Patriot Financial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Financial Partners GP II, L.P., the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Patriot Financial Partners Parallel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Financial Partners GP II, L.P., the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Patriot Financial Partners GP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Financial Partners GP 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WYCOFF W KIRK</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 Kirk Wycoff</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LUBERT IRA M</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Ira M. Lubert</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Ira M. Lubert</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LYNCH JAMES J</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 Lynch</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James J. Lynch</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Patriot Financial Partners GP II, LLC</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W. Kirk Wycoff, member</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Deutsch James F.</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F. Deutsch</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James F. Deutsch</w:t>
      </w:r>
    </w:p>
    <w:p>
      <w:pPr>
        <w:spacing w:after="0" w:line="44"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09/17/2025</w:t>
      </w:r>
    </w:p>
    <w:sectPr>
      <w:pgSz w:w="11900" w:h="16838" w:orient="portrait"/>
      <w:cols w:equalWidth="0" w:num="1">
        <w:col w:w="11140"/>
      </w:cols>
      <w:pgMar w:left="360" w:top="111" w:right="399" w:bottom="82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2025-09-18T08:24:28Z</dcterms:created>
  <dcterms:modified xsi:type="dcterms:W3CDTF">2025-09-18T08:24:28Z</dcterms:modified>
</cp:coreProperties>
</file>